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869" w:rsidRPr="005175C9" w:rsidRDefault="009B13A3" w:rsidP="00A36564">
      <w:pPr>
        <w:rPr>
          <w:sz w:val="60"/>
        </w:rPr>
      </w:pPr>
      <w:bookmarkStart w:id="0" w:name="_Toc406016395"/>
      <w:r>
        <w:rPr>
          <w:noProof/>
          <w:sz w:val="60"/>
        </w:rPr>
        <w:drawing>
          <wp:inline distT="0" distB="0" distL="0" distR="0">
            <wp:extent cx="5791200" cy="7686675"/>
            <wp:effectExtent l="0" t="0" r="0" b="9525"/>
            <wp:docPr id="1" name="Picture 1" descr="C:\Users\Lee\Google Drive\1. New Structure\Graphics\All Pictures\01. Advertising Pics\01. Kindle\AML&amp;CTFManual\ebook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Google Drive\1. New Structure\Graphics\All Pictures\01. Advertising Pics\01. Kindle\AML&amp;CTFManual\ebook_cov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7686675"/>
                    </a:xfrm>
                    <a:prstGeom prst="rect">
                      <a:avLst/>
                    </a:prstGeom>
                    <a:noFill/>
                    <a:ln>
                      <a:noFill/>
                    </a:ln>
                  </pic:spPr>
                </pic:pic>
              </a:graphicData>
            </a:graphic>
          </wp:inline>
        </w:drawing>
      </w:r>
      <w:bookmarkStart w:id="1" w:name="_GoBack"/>
      <w:bookmarkEnd w:id="0"/>
      <w:bookmarkEnd w:id="1"/>
    </w:p>
    <w:tbl>
      <w:tblPr>
        <w:tblW w:w="5000" w:type="pct"/>
        <w:jc w:val="center"/>
        <w:tblLook w:val="04A0" w:firstRow="1" w:lastRow="0" w:firstColumn="1" w:lastColumn="0" w:noHBand="0" w:noVBand="1"/>
      </w:tblPr>
      <w:tblGrid>
        <w:gridCol w:w="9071"/>
      </w:tblGrid>
      <w:tr w:rsidR="004F5869" w:rsidRPr="005175C9" w:rsidTr="00956A7B">
        <w:trPr>
          <w:trHeight w:val="1440"/>
          <w:jc w:val="center"/>
        </w:trPr>
        <w:tc>
          <w:tcPr>
            <w:tcW w:w="5000" w:type="pct"/>
            <w:tcBorders>
              <w:bottom w:val="single" w:sz="4" w:space="0" w:color="4F81BD"/>
            </w:tcBorders>
            <w:vAlign w:val="center"/>
          </w:tcPr>
          <w:p w:rsidR="009B13A3" w:rsidRDefault="009B13A3" w:rsidP="00956A7B">
            <w:pPr>
              <w:pStyle w:val="NoSpacing"/>
              <w:jc w:val="center"/>
              <w:rPr>
                <w:rFonts w:ascii="Arial" w:hAnsi="Arial"/>
                <w:sz w:val="20"/>
                <w:lang w:val="en-GB" w:eastAsia="en-GB"/>
              </w:rPr>
            </w:pPr>
            <w:r>
              <w:rPr>
                <w:rFonts w:ascii="Arial" w:hAnsi="Arial"/>
                <w:sz w:val="20"/>
                <w:lang w:val="en-GB" w:eastAsia="en-GB"/>
              </w:rPr>
              <w:br w:type="page"/>
            </w:r>
          </w:p>
          <w:p w:rsidR="009B13A3" w:rsidRDefault="009B13A3" w:rsidP="00956A7B">
            <w:pPr>
              <w:pStyle w:val="NoSpacing"/>
              <w:jc w:val="center"/>
              <w:rPr>
                <w:rFonts w:ascii="Arial" w:hAnsi="Arial"/>
                <w:sz w:val="20"/>
                <w:lang w:val="en-GB" w:eastAsia="en-GB"/>
              </w:rPr>
            </w:pPr>
          </w:p>
          <w:p w:rsidR="009B13A3" w:rsidRDefault="009B13A3" w:rsidP="00956A7B">
            <w:pPr>
              <w:pStyle w:val="NoSpacing"/>
              <w:jc w:val="center"/>
              <w:rPr>
                <w:rFonts w:ascii="Arial" w:hAnsi="Arial"/>
                <w:sz w:val="20"/>
                <w:lang w:val="en-GB" w:eastAsia="en-GB"/>
              </w:rPr>
            </w:pPr>
          </w:p>
          <w:p w:rsidR="009B13A3" w:rsidRDefault="009B13A3" w:rsidP="00956A7B">
            <w:pPr>
              <w:pStyle w:val="NoSpacing"/>
              <w:jc w:val="center"/>
              <w:rPr>
                <w:rFonts w:ascii="Arial" w:hAnsi="Arial"/>
                <w:sz w:val="20"/>
                <w:lang w:val="en-GB" w:eastAsia="en-GB"/>
              </w:rPr>
            </w:pPr>
          </w:p>
          <w:p w:rsidR="009B13A3" w:rsidRDefault="009B13A3" w:rsidP="00956A7B">
            <w:pPr>
              <w:pStyle w:val="NoSpacing"/>
              <w:jc w:val="center"/>
              <w:rPr>
                <w:rFonts w:ascii="Arial" w:hAnsi="Arial"/>
                <w:sz w:val="20"/>
                <w:lang w:val="en-GB" w:eastAsia="en-GB"/>
              </w:rPr>
            </w:pPr>
          </w:p>
          <w:p w:rsidR="009B13A3" w:rsidRDefault="009B13A3" w:rsidP="00956A7B">
            <w:pPr>
              <w:pStyle w:val="NoSpacing"/>
              <w:jc w:val="center"/>
              <w:rPr>
                <w:rFonts w:ascii="Times New Roman" w:hAnsi="Times New Roman"/>
                <w:sz w:val="24"/>
                <w:szCs w:val="24"/>
              </w:rPr>
            </w:pPr>
          </w:p>
          <w:p w:rsidR="004F5869" w:rsidRPr="005175C9" w:rsidRDefault="004F5869" w:rsidP="00956A7B">
            <w:pPr>
              <w:pStyle w:val="NoSpacing"/>
              <w:jc w:val="center"/>
              <w:rPr>
                <w:rFonts w:ascii="Times New Roman" w:hAnsi="Times New Roman"/>
                <w:sz w:val="80"/>
                <w:szCs w:val="80"/>
              </w:rPr>
            </w:pPr>
            <w:r w:rsidRPr="005175C9">
              <w:rPr>
                <w:rFonts w:ascii="Times New Roman" w:hAnsi="Times New Roman"/>
                <w:sz w:val="24"/>
                <w:szCs w:val="24"/>
              </w:rPr>
              <w:lastRenderedPageBreak/>
              <w:t>Firms Logo</w:t>
            </w:r>
          </w:p>
        </w:tc>
      </w:tr>
      <w:tr w:rsidR="004F5869" w:rsidRPr="005175C9" w:rsidTr="00956A7B">
        <w:trPr>
          <w:trHeight w:val="1440"/>
          <w:jc w:val="center"/>
        </w:trPr>
        <w:tc>
          <w:tcPr>
            <w:tcW w:w="5000" w:type="pct"/>
            <w:tcBorders>
              <w:bottom w:val="single" w:sz="4" w:space="0" w:color="4F81BD"/>
            </w:tcBorders>
            <w:vAlign w:val="center"/>
          </w:tcPr>
          <w:p w:rsidR="004F5869" w:rsidRPr="005175C9" w:rsidRDefault="004F5869" w:rsidP="004F5869">
            <w:pPr>
              <w:pStyle w:val="NoSpacing"/>
              <w:jc w:val="center"/>
              <w:rPr>
                <w:rFonts w:ascii="Times New Roman" w:hAnsi="Times New Roman"/>
                <w:sz w:val="80"/>
                <w:szCs w:val="80"/>
              </w:rPr>
            </w:pPr>
            <w:proofErr w:type="spellStart"/>
            <w:r w:rsidRPr="005175C9">
              <w:rPr>
                <w:rFonts w:ascii="Times New Roman" w:hAnsi="Times New Roman"/>
                <w:sz w:val="80"/>
                <w:szCs w:val="80"/>
              </w:rPr>
              <w:lastRenderedPageBreak/>
              <w:t xml:space="preserve">Anti </w:t>
            </w:r>
            <w:r>
              <w:rPr>
                <w:rFonts w:ascii="Times New Roman" w:hAnsi="Times New Roman"/>
                <w:sz w:val="80"/>
                <w:szCs w:val="80"/>
              </w:rPr>
              <w:t>Money</w:t>
            </w:r>
            <w:proofErr w:type="spellEnd"/>
            <w:r>
              <w:rPr>
                <w:rFonts w:ascii="Times New Roman" w:hAnsi="Times New Roman"/>
                <w:sz w:val="80"/>
                <w:szCs w:val="80"/>
              </w:rPr>
              <w:t xml:space="preserve"> Laundering &amp; Counter Terrorist Financing</w:t>
            </w:r>
            <w:r w:rsidRPr="005175C9">
              <w:rPr>
                <w:rFonts w:ascii="Times New Roman" w:hAnsi="Times New Roman"/>
                <w:sz w:val="80"/>
                <w:szCs w:val="80"/>
              </w:rPr>
              <w:t xml:space="preserve"> Policy</w:t>
            </w:r>
          </w:p>
        </w:tc>
      </w:tr>
      <w:tr w:rsidR="004F5869" w:rsidRPr="005175C9" w:rsidTr="00956A7B">
        <w:trPr>
          <w:trHeight w:val="720"/>
          <w:jc w:val="center"/>
        </w:trPr>
        <w:tc>
          <w:tcPr>
            <w:tcW w:w="5000" w:type="pct"/>
            <w:tcBorders>
              <w:top w:val="single" w:sz="4" w:space="0" w:color="4F81BD"/>
            </w:tcBorders>
            <w:vAlign w:val="center"/>
          </w:tcPr>
          <w:p w:rsidR="004F5869" w:rsidRPr="005175C9" w:rsidRDefault="004F5869" w:rsidP="00956A7B">
            <w:pPr>
              <w:pStyle w:val="NoSpacing"/>
              <w:jc w:val="center"/>
              <w:rPr>
                <w:rFonts w:ascii="Times New Roman" w:hAnsi="Times New Roman"/>
                <w:sz w:val="44"/>
                <w:szCs w:val="44"/>
              </w:rPr>
            </w:pPr>
            <w:r w:rsidRPr="005175C9">
              <w:rPr>
                <w:rFonts w:ascii="Times New Roman" w:hAnsi="Times New Roman"/>
                <w:sz w:val="44"/>
                <w:szCs w:val="44"/>
              </w:rPr>
              <w:t>[Type the document subtitle]</w:t>
            </w:r>
          </w:p>
        </w:tc>
      </w:tr>
      <w:tr w:rsidR="004F5869" w:rsidRPr="005175C9" w:rsidTr="00956A7B">
        <w:trPr>
          <w:trHeight w:val="360"/>
          <w:jc w:val="center"/>
        </w:trPr>
        <w:tc>
          <w:tcPr>
            <w:tcW w:w="5000" w:type="pct"/>
            <w:vAlign w:val="center"/>
          </w:tcPr>
          <w:p w:rsidR="004F5869" w:rsidRPr="005175C9" w:rsidRDefault="004F5869" w:rsidP="00956A7B">
            <w:pPr>
              <w:pStyle w:val="NoSpacing"/>
              <w:jc w:val="center"/>
              <w:rPr>
                <w:rFonts w:ascii="Times New Roman" w:hAnsi="Times New Roman"/>
              </w:rPr>
            </w:pPr>
          </w:p>
        </w:tc>
      </w:tr>
      <w:tr w:rsidR="004F5869" w:rsidRPr="005175C9" w:rsidTr="00956A7B">
        <w:trPr>
          <w:trHeight w:val="360"/>
          <w:jc w:val="center"/>
        </w:trPr>
        <w:tc>
          <w:tcPr>
            <w:tcW w:w="5000" w:type="pct"/>
            <w:vAlign w:val="center"/>
          </w:tcPr>
          <w:p w:rsidR="004F5869" w:rsidRPr="005175C9" w:rsidRDefault="004F5869" w:rsidP="00956A7B">
            <w:pPr>
              <w:pStyle w:val="NoSpacing"/>
              <w:jc w:val="center"/>
              <w:rPr>
                <w:rFonts w:ascii="Times New Roman" w:hAnsi="Times New Roman"/>
                <w:b/>
                <w:bCs/>
              </w:rPr>
            </w:pPr>
          </w:p>
        </w:tc>
      </w:tr>
      <w:tr w:rsidR="004F5869" w:rsidRPr="005175C9" w:rsidTr="00956A7B">
        <w:trPr>
          <w:trHeight w:val="360"/>
          <w:jc w:val="center"/>
        </w:trPr>
        <w:tc>
          <w:tcPr>
            <w:tcW w:w="5000" w:type="pct"/>
            <w:vAlign w:val="center"/>
          </w:tcPr>
          <w:p w:rsidR="004F5869" w:rsidRPr="005175C9" w:rsidRDefault="004F5869" w:rsidP="00956A7B">
            <w:pPr>
              <w:pStyle w:val="NoSpacing"/>
              <w:jc w:val="center"/>
              <w:rPr>
                <w:rFonts w:ascii="Times New Roman" w:hAnsi="Times New Roman"/>
                <w:b/>
                <w:bCs/>
              </w:rPr>
            </w:pPr>
            <w:r w:rsidRPr="005175C9">
              <w:rPr>
                <w:rFonts w:ascii="Times New Roman" w:hAnsi="Times New Roman"/>
                <w:b/>
                <w:bCs/>
              </w:rPr>
              <w:t>[Pick the date]</w:t>
            </w:r>
          </w:p>
        </w:tc>
      </w:tr>
    </w:tbl>
    <w:p w:rsidR="004F5869" w:rsidRPr="005175C9" w:rsidRDefault="004F5869" w:rsidP="004F5869"/>
    <w:p w:rsidR="004F5869" w:rsidRPr="005175C9" w:rsidRDefault="004F5869" w:rsidP="004F5869"/>
    <w:p w:rsidR="004F5869" w:rsidRPr="005175C9" w:rsidRDefault="004F5869" w:rsidP="004F5869">
      <w:r w:rsidRPr="005175C9">
        <w:br w:type="page"/>
      </w:r>
    </w:p>
    <w:p w:rsidR="004F5869" w:rsidRPr="005175C9" w:rsidRDefault="004F5869" w:rsidP="004F5869">
      <w:pPr>
        <w:pStyle w:val="CMSSchPart"/>
        <w:jc w:val="both"/>
        <w:rPr>
          <w:sz w:val="24"/>
        </w:rPr>
      </w:pPr>
      <w:bookmarkStart w:id="2" w:name="_Toc194810833"/>
      <w:bookmarkStart w:id="3" w:name="_Toc503541380"/>
      <w:r w:rsidRPr="005175C9">
        <w:rPr>
          <w:sz w:val="24"/>
        </w:rPr>
        <w:t xml:space="preserve">Amendments to </w:t>
      </w:r>
      <w:bookmarkEnd w:id="2"/>
      <w:r w:rsidRPr="005175C9">
        <w:rPr>
          <w:sz w:val="24"/>
        </w:rPr>
        <w:t xml:space="preserve">this </w:t>
      </w:r>
      <w:r w:rsidR="00837C4A">
        <w:rPr>
          <w:sz w:val="24"/>
          <w:lang w:val="en-US"/>
        </w:rPr>
        <w:t>Policy</w:t>
      </w:r>
      <w:bookmarkEnd w:id="3"/>
    </w:p>
    <w:tbl>
      <w:tblPr>
        <w:tblpPr w:leftFromText="180" w:rightFromText="180" w:vertAnchor="text" w:horzAnchor="margin" w:tblpY="14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2"/>
        <w:gridCol w:w="1567"/>
        <w:gridCol w:w="1744"/>
        <w:gridCol w:w="1910"/>
        <w:gridCol w:w="1978"/>
      </w:tblGrid>
      <w:tr w:rsidR="009573BB" w:rsidRPr="005175C9" w:rsidTr="005B231A">
        <w:tc>
          <w:tcPr>
            <w:tcW w:w="1862" w:type="dxa"/>
          </w:tcPr>
          <w:p w:rsidR="009573BB" w:rsidRPr="005175C9" w:rsidRDefault="009573BB" w:rsidP="009573BB">
            <w:pPr>
              <w:pStyle w:val="BodyText"/>
              <w:rPr>
                <w:b/>
                <w:bCs/>
              </w:rPr>
            </w:pPr>
            <w:r w:rsidRPr="005175C9">
              <w:rPr>
                <w:b/>
                <w:bCs/>
              </w:rPr>
              <w:t>Version</w:t>
            </w:r>
          </w:p>
        </w:tc>
        <w:tc>
          <w:tcPr>
            <w:tcW w:w="1567" w:type="dxa"/>
          </w:tcPr>
          <w:p w:rsidR="009573BB" w:rsidRPr="005175C9" w:rsidRDefault="009573BB" w:rsidP="009573BB">
            <w:pPr>
              <w:pStyle w:val="BodyText"/>
              <w:rPr>
                <w:b/>
                <w:bCs/>
              </w:rPr>
            </w:pPr>
            <w:r w:rsidRPr="005175C9">
              <w:rPr>
                <w:b/>
                <w:bCs/>
              </w:rPr>
              <w:t>Status</w:t>
            </w:r>
          </w:p>
        </w:tc>
        <w:tc>
          <w:tcPr>
            <w:tcW w:w="1744" w:type="dxa"/>
          </w:tcPr>
          <w:p w:rsidR="009573BB" w:rsidRPr="005175C9" w:rsidRDefault="009573BB" w:rsidP="009573BB">
            <w:pPr>
              <w:pStyle w:val="BodyText"/>
              <w:rPr>
                <w:b/>
                <w:bCs/>
              </w:rPr>
            </w:pPr>
            <w:r w:rsidRPr="005175C9">
              <w:rPr>
                <w:b/>
                <w:bCs/>
              </w:rPr>
              <w:t>Date</w:t>
            </w:r>
          </w:p>
        </w:tc>
        <w:tc>
          <w:tcPr>
            <w:tcW w:w="1910" w:type="dxa"/>
          </w:tcPr>
          <w:p w:rsidR="009573BB" w:rsidRPr="005175C9" w:rsidRDefault="009573BB" w:rsidP="009573BB">
            <w:pPr>
              <w:pStyle w:val="BodyText"/>
              <w:rPr>
                <w:b/>
                <w:bCs/>
              </w:rPr>
            </w:pPr>
            <w:r w:rsidRPr="005175C9">
              <w:rPr>
                <w:b/>
                <w:bCs/>
              </w:rPr>
              <w:t>Amendment Comments</w:t>
            </w:r>
          </w:p>
        </w:tc>
        <w:tc>
          <w:tcPr>
            <w:tcW w:w="1978" w:type="dxa"/>
          </w:tcPr>
          <w:p w:rsidR="009573BB" w:rsidRPr="005175C9" w:rsidRDefault="009573BB" w:rsidP="009573BB">
            <w:pPr>
              <w:pStyle w:val="BodyText"/>
              <w:rPr>
                <w:b/>
                <w:bCs/>
              </w:rPr>
            </w:pPr>
            <w:r w:rsidRPr="005175C9">
              <w:rPr>
                <w:b/>
                <w:bCs/>
              </w:rPr>
              <w:t>By Whom</w:t>
            </w:r>
          </w:p>
        </w:tc>
      </w:tr>
      <w:tr w:rsidR="009573BB" w:rsidRPr="005175C9" w:rsidTr="005B231A">
        <w:tc>
          <w:tcPr>
            <w:tcW w:w="1862" w:type="dxa"/>
          </w:tcPr>
          <w:p w:rsidR="009573BB" w:rsidRPr="00594382" w:rsidRDefault="009573BB" w:rsidP="009573BB">
            <w:pPr>
              <w:pStyle w:val="BodyText"/>
              <w:rPr>
                <w:sz w:val="16"/>
              </w:rPr>
            </w:pPr>
            <w:r w:rsidRPr="00594382">
              <w:rPr>
                <w:sz w:val="16"/>
              </w:rPr>
              <w:t>0.1</w:t>
            </w:r>
            <w:r w:rsidR="00634A65">
              <w:rPr>
                <w:sz w:val="16"/>
              </w:rPr>
              <w:t>.0.00</w:t>
            </w:r>
          </w:p>
        </w:tc>
        <w:tc>
          <w:tcPr>
            <w:tcW w:w="1567" w:type="dxa"/>
          </w:tcPr>
          <w:p w:rsidR="009573BB" w:rsidRPr="00594382" w:rsidRDefault="009573BB" w:rsidP="009573BB">
            <w:pPr>
              <w:pStyle w:val="BodyText"/>
              <w:rPr>
                <w:sz w:val="16"/>
              </w:rPr>
            </w:pPr>
            <w:r w:rsidRPr="00594382">
              <w:rPr>
                <w:sz w:val="16"/>
              </w:rPr>
              <w:t>Draft</w:t>
            </w:r>
          </w:p>
        </w:tc>
        <w:tc>
          <w:tcPr>
            <w:tcW w:w="1744" w:type="dxa"/>
          </w:tcPr>
          <w:p w:rsidR="009573BB" w:rsidRPr="00594382" w:rsidRDefault="009573BB" w:rsidP="009573BB">
            <w:pPr>
              <w:pStyle w:val="BodyText"/>
              <w:rPr>
                <w:sz w:val="16"/>
              </w:rPr>
            </w:pPr>
            <w:r w:rsidRPr="00594382">
              <w:rPr>
                <w:sz w:val="16"/>
              </w:rPr>
              <w:t>December 2014</w:t>
            </w:r>
          </w:p>
        </w:tc>
        <w:tc>
          <w:tcPr>
            <w:tcW w:w="1910" w:type="dxa"/>
          </w:tcPr>
          <w:p w:rsidR="009573BB" w:rsidRPr="00594382" w:rsidRDefault="009573BB" w:rsidP="009573BB">
            <w:pPr>
              <w:pStyle w:val="BodyText"/>
              <w:rPr>
                <w:sz w:val="16"/>
              </w:rPr>
            </w:pPr>
            <w:r w:rsidRPr="00594382">
              <w:rPr>
                <w:sz w:val="16"/>
              </w:rPr>
              <w:t>Initial draft</w:t>
            </w:r>
          </w:p>
        </w:tc>
        <w:tc>
          <w:tcPr>
            <w:tcW w:w="1978" w:type="dxa"/>
          </w:tcPr>
          <w:p w:rsidR="009573BB" w:rsidRPr="00594382" w:rsidRDefault="009573BB" w:rsidP="009573BB">
            <w:pPr>
              <w:pStyle w:val="BodyText"/>
              <w:rPr>
                <w:sz w:val="16"/>
              </w:rPr>
            </w:pPr>
            <w:r w:rsidRPr="00594382">
              <w:rPr>
                <w:sz w:val="16"/>
              </w:rPr>
              <w:t>Compliance Consultant</w:t>
            </w:r>
          </w:p>
        </w:tc>
      </w:tr>
      <w:tr w:rsidR="009573BB" w:rsidRPr="005175C9" w:rsidTr="005B231A">
        <w:tc>
          <w:tcPr>
            <w:tcW w:w="1862" w:type="dxa"/>
          </w:tcPr>
          <w:p w:rsidR="009573BB" w:rsidRPr="00594382" w:rsidRDefault="00594382" w:rsidP="009573BB">
            <w:pPr>
              <w:pStyle w:val="BodyText"/>
              <w:rPr>
                <w:sz w:val="16"/>
              </w:rPr>
            </w:pPr>
            <w:r w:rsidRPr="00594382">
              <w:rPr>
                <w:sz w:val="16"/>
              </w:rPr>
              <w:t>0.2</w:t>
            </w:r>
            <w:r w:rsidR="00634A65">
              <w:rPr>
                <w:sz w:val="16"/>
              </w:rPr>
              <w:t>.0.00</w:t>
            </w:r>
          </w:p>
        </w:tc>
        <w:tc>
          <w:tcPr>
            <w:tcW w:w="1567" w:type="dxa"/>
          </w:tcPr>
          <w:p w:rsidR="009573BB" w:rsidRPr="00594382" w:rsidRDefault="00594382" w:rsidP="009573BB">
            <w:pPr>
              <w:pStyle w:val="BodyText"/>
              <w:rPr>
                <w:sz w:val="16"/>
              </w:rPr>
            </w:pPr>
            <w:r w:rsidRPr="00594382">
              <w:rPr>
                <w:sz w:val="16"/>
              </w:rPr>
              <w:t xml:space="preserve">Draft </w:t>
            </w:r>
          </w:p>
        </w:tc>
        <w:tc>
          <w:tcPr>
            <w:tcW w:w="1744" w:type="dxa"/>
          </w:tcPr>
          <w:p w:rsidR="009573BB" w:rsidRPr="00594382" w:rsidRDefault="00594382" w:rsidP="009573BB">
            <w:pPr>
              <w:pStyle w:val="BodyText"/>
              <w:rPr>
                <w:sz w:val="16"/>
              </w:rPr>
            </w:pPr>
            <w:r w:rsidRPr="00594382">
              <w:rPr>
                <w:sz w:val="16"/>
              </w:rPr>
              <w:t>May 2016</w:t>
            </w:r>
          </w:p>
        </w:tc>
        <w:tc>
          <w:tcPr>
            <w:tcW w:w="1910" w:type="dxa"/>
          </w:tcPr>
          <w:p w:rsidR="009573BB" w:rsidRPr="00594382" w:rsidRDefault="00594382" w:rsidP="009573BB">
            <w:pPr>
              <w:pStyle w:val="BodyText"/>
              <w:rPr>
                <w:sz w:val="16"/>
              </w:rPr>
            </w:pPr>
            <w:r w:rsidRPr="00594382">
              <w:rPr>
                <w:sz w:val="16"/>
              </w:rPr>
              <w:t>Draft</w:t>
            </w:r>
          </w:p>
        </w:tc>
        <w:tc>
          <w:tcPr>
            <w:tcW w:w="1978" w:type="dxa"/>
          </w:tcPr>
          <w:p w:rsidR="009573BB" w:rsidRPr="00594382" w:rsidRDefault="005B231A" w:rsidP="009573BB">
            <w:pPr>
              <w:pStyle w:val="BodyText"/>
              <w:rPr>
                <w:sz w:val="16"/>
              </w:rPr>
            </w:pPr>
            <w:r>
              <w:rPr>
                <w:sz w:val="16"/>
              </w:rPr>
              <w:t>C</w:t>
            </w:r>
            <w:r w:rsidR="00594382" w:rsidRPr="00594382">
              <w:rPr>
                <w:sz w:val="16"/>
              </w:rPr>
              <w:t>ompliance Consultant</w:t>
            </w:r>
          </w:p>
        </w:tc>
      </w:tr>
      <w:tr w:rsidR="009573BB" w:rsidRPr="005175C9" w:rsidTr="005B231A">
        <w:tc>
          <w:tcPr>
            <w:tcW w:w="1862" w:type="dxa"/>
          </w:tcPr>
          <w:p w:rsidR="009573BB" w:rsidRPr="005B231A" w:rsidRDefault="005B231A" w:rsidP="009573BB">
            <w:pPr>
              <w:pStyle w:val="BodyText"/>
              <w:rPr>
                <w:sz w:val="16"/>
              </w:rPr>
            </w:pPr>
            <w:r w:rsidRPr="005B231A">
              <w:rPr>
                <w:sz w:val="16"/>
              </w:rPr>
              <w:t>0.3</w:t>
            </w:r>
            <w:r w:rsidR="00634A65">
              <w:rPr>
                <w:sz w:val="16"/>
              </w:rPr>
              <w:t>.0.00</w:t>
            </w:r>
          </w:p>
        </w:tc>
        <w:tc>
          <w:tcPr>
            <w:tcW w:w="1567" w:type="dxa"/>
          </w:tcPr>
          <w:p w:rsidR="009573BB" w:rsidRPr="005B231A" w:rsidRDefault="005B231A" w:rsidP="009573BB">
            <w:pPr>
              <w:pStyle w:val="BodyText"/>
              <w:rPr>
                <w:sz w:val="16"/>
              </w:rPr>
            </w:pPr>
            <w:r w:rsidRPr="005B231A">
              <w:rPr>
                <w:sz w:val="16"/>
              </w:rPr>
              <w:t>Draft</w:t>
            </w:r>
          </w:p>
        </w:tc>
        <w:tc>
          <w:tcPr>
            <w:tcW w:w="1744" w:type="dxa"/>
          </w:tcPr>
          <w:p w:rsidR="009573BB" w:rsidRPr="005B231A" w:rsidRDefault="005B231A" w:rsidP="009573BB">
            <w:pPr>
              <w:pStyle w:val="BodyText"/>
              <w:rPr>
                <w:sz w:val="16"/>
              </w:rPr>
            </w:pPr>
            <w:r w:rsidRPr="005B231A">
              <w:rPr>
                <w:sz w:val="16"/>
              </w:rPr>
              <w:t>May 2017</w:t>
            </w:r>
          </w:p>
        </w:tc>
        <w:tc>
          <w:tcPr>
            <w:tcW w:w="1910" w:type="dxa"/>
          </w:tcPr>
          <w:p w:rsidR="009573BB" w:rsidRPr="005B231A" w:rsidRDefault="005B231A" w:rsidP="009573BB">
            <w:pPr>
              <w:pStyle w:val="BodyText"/>
              <w:rPr>
                <w:sz w:val="16"/>
              </w:rPr>
            </w:pPr>
            <w:r w:rsidRPr="005B231A">
              <w:rPr>
                <w:sz w:val="16"/>
              </w:rPr>
              <w:t>Draft</w:t>
            </w:r>
          </w:p>
        </w:tc>
        <w:tc>
          <w:tcPr>
            <w:tcW w:w="1978" w:type="dxa"/>
          </w:tcPr>
          <w:p w:rsidR="009573BB" w:rsidRPr="005175C9" w:rsidRDefault="005B231A" w:rsidP="009573BB">
            <w:pPr>
              <w:pStyle w:val="BodyText"/>
            </w:pPr>
            <w:r>
              <w:rPr>
                <w:sz w:val="16"/>
              </w:rPr>
              <w:t>C</w:t>
            </w:r>
            <w:r w:rsidR="00594382" w:rsidRPr="00594382">
              <w:rPr>
                <w:sz w:val="16"/>
              </w:rPr>
              <w:t>ompliance Consultant</w:t>
            </w:r>
          </w:p>
        </w:tc>
      </w:tr>
      <w:tr w:rsidR="009573BB" w:rsidRPr="005175C9" w:rsidTr="005B231A">
        <w:tc>
          <w:tcPr>
            <w:tcW w:w="1862" w:type="dxa"/>
          </w:tcPr>
          <w:p w:rsidR="009573BB" w:rsidRPr="005B231A" w:rsidRDefault="005B231A" w:rsidP="009573BB">
            <w:pPr>
              <w:pStyle w:val="BodyText"/>
              <w:rPr>
                <w:sz w:val="16"/>
              </w:rPr>
            </w:pPr>
            <w:r w:rsidRPr="005B231A">
              <w:rPr>
                <w:sz w:val="16"/>
              </w:rPr>
              <w:t>0.4</w:t>
            </w:r>
            <w:r w:rsidR="00634A65">
              <w:rPr>
                <w:sz w:val="16"/>
              </w:rPr>
              <w:t>.0.00</w:t>
            </w:r>
          </w:p>
        </w:tc>
        <w:tc>
          <w:tcPr>
            <w:tcW w:w="1567" w:type="dxa"/>
          </w:tcPr>
          <w:p w:rsidR="009573BB" w:rsidRPr="005B231A" w:rsidRDefault="005B231A" w:rsidP="009573BB">
            <w:pPr>
              <w:pStyle w:val="BodyText"/>
              <w:rPr>
                <w:sz w:val="16"/>
              </w:rPr>
            </w:pPr>
            <w:r w:rsidRPr="005B231A">
              <w:rPr>
                <w:sz w:val="16"/>
              </w:rPr>
              <w:t>Draft</w:t>
            </w:r>
          </w:p>
        </w:tc>
        <w:tc>
          <w:tcPr>
            <w:tcW w:w="1744" w:type="dxa"/>
          </w:tcPr>
          <w:p w:rsidR="009573BB" w:rsidRPr="005B231A" w:rsidRDefault="005B231A" w:rsidP="009573BB">
            <w:pPr>
              <w:pStyle w:val="BodyText"/>
              <w:rPr>
                <w:sz w:val="16"/>
              </w:rPr>
            </w:pPr>
            <w:r w:rsidRPr="005B231A">
              <w:rPr>
                <w:sz w:val="16"/>
              </w:rPr>
              <w:t>June 2017</w:t>
            </w:r>
          </w:p>
        </w:tc>
        <w:tc>
          <w:tcPr>
            <w:tcW w:w="1910" w:type="dxa"/>
          </w:tcPr>
          <w:p w:rsidR="009573BB" w:rsidRPr="005B231A" w:rsidRDefault="005B231A" w:rsidP="009573BB">
            <w:pPr>
              <w:pStyle w:val="BodyText"/>
              <w:rPr>
                <w:sz w:val="16"/>
              </w:rPr>
            </w:pPr>
            <w:r w:rsidRPr="005B231A">
              <w:rPr>
                <w:sz w:val="16"/>
              </w:rPr>
              <w:t>Draft</w:t>
            </w:r>
          </w:p>
        </w:tc>
        <w:tc>
          <w:tcPr>
            <w:tcW w:w="1978" w:type="dxa"/>
          </w:tcPr>
          <w:p w:rsidR="009573BB" w:rsidRPr="005175C9" w:rsidRDefault="005B231A" w:rsidP="009573BB">
            <w:pPr>
              <w:pStyle w:val="BodyText"/>
            </w:pPr>
            <w:r>
              <w:rPr>
                <w:sz w:val="16"/>
              </w:rPr>
              <w:t>C</w:t>
            </w:r>
            <w:r w:rsidRPr="00594382">
              <w:rPr>
                <w:sz w:val="16"/>
              </w:rPr>
              <w:t>ompliance Consultant</w:t>
            </w:r>
          </w:p>
        </w:tc>
      </w:tr>
      <w:tr w:rsidR="009573BB" w:rsidRPr="005175C9" w:rsidTr="005B231A">
        <w:tc>
          <w:tcPr>
            <w:tcW w:w="1862" w:type="dxa"/>
          </w:tcPr>
          <w:p w:rsidR="009573BB" w:rsidRPr="005B231A" w:rsidRDefault="005B231A" w:rsidP="009573BB">
            <w:pPr>
              <w:pStyle w:val="BodyText"/>
              <w:rPr>
                <w:sz w:val="16"/>
              </w:rPr>
            </w:pPr>
            <w:r w:rsidRPr="005B231A">
              <w:rPr>
                <w:sz w:val="16"/>
              </w:rPr>
              <w:t>0.</w:t>
            </w:r>
            <w:r w:rsidR="00634A65">
              <w:rPr>
                <w:sz w:val="16"/>
              </w:rPr>
              <w:t>4.1.00</w:t>
            </w:r>
          </w:p>
        </w:tc>
        <w:tc>
          <w:tcPr>
            <w:tcW w:w="1567" w:type="dxa"/>
          </w:tcPr>
          <w:p w:rsidR="009573BB" w:rsidRPr="005B231A" w:rsidRDefault="005B231A" w:rsidP="009573BB">
            <w:pPr>
              <w:pStyle w:val="BodyText"/>
              <w:rPr>
                <w:sz w:val="16"/>
              </w:rPr>
            </w:pPr>
            <w:r w:rsidRPr="005B231A">
              <w:rPr>
                <w:sz w:val="16"/>
              </w:rPr>
              <w:t>Draft</w:t>
            </w:r>
          </w:p>
        </w:tc>
        <w:tc>
          <w:tcPr>
            <w:tcW w:w="1744" w:type="dxa"/>
          </w:tcPr>
          <w:p w:rsidR="009573BB" w:rsidRPr="005B231A" w:rsidRDefault="005B231A" w:rsidP="009573BB">
            <w:pPr>
              <w:pStyle w:val="BodyText"/>
              <w:rPr>
                <w:sz w:val="16"/>
              </w:rPr>
            </w:pPr>
            <w:r w:rsidRPr="005B231A">
              <w:rPr>
                <w:sz w:val="16"/>
              </w:rPr>
              <w:t>January 2018</w:t>
            </w:r>
          </w:p>
        </w:tc>
        <w:tc>
          <w:tcPr>
            <w:tcW w:w="1910" w:type="dxa"/>
          </w:tcPr>
          <w:p w:rsidR="009573BB" w:rsidRPr="005B231A" w:rsidRDefault="005B231A" w:rsidP="005B231A">
            <w:pPr>
              <w:pStyle w:val="BodyText"/>
              <w:jc w:val="left"/>
              <w:rPr>
                <w:sz w:val="16"/>
              </w:rPr>
            </w:pPr>
            <w:r w:rsidRPr="005B231A">
              <w:rPr>
                <w:sz w:val="16"/>
              </w:rPr>
              <w:t>Ful</w:t>
            </w:r>
            <w:r>
              <w:rPr>
                <w:sz w:val="16"/>
              </w:rPr>
              <w:t>l</w:t>
            </w:r>
            <w:r w:rsidRPr="005B231A">
              <w:rPr>
                <w:sz w:val="16"/>
              </w:rPr>
              <w:t>y MLR 2017 updated and reviewed</w:t>
            </w:r>
          </w:p>
        </w:tc>
        <w:tc>
          <w:tcPr>
            <w:tcW w:w="1978" w:type="dxa"/>
          </w:tcPr>
          <w:p w:rsidR="009573BB" w:rsidRPr="005175C9" w:rsidRDefault="005B231A" w:rsidP="009573BB">
            <w:pPr>
              <w:pStyle w:val="BodyText"/>
            </w:pPr>
            <w:r>
              <w:rPr>
                <w:sz w:val="16"/>
              </w:rPr>
              <w:t>C</w:t>
            </w:r>
            <w:r w:rsidRPr="00594382">
              <w:rPr>
                <w:sz w:val="16"/>
              </w:rPr>
              <w:t>ompliance Consultant</w:t>
            </w:r>
          </w:p>
        </w:tc>
      </w:tr>
      <w:tr w:rsidR="009573BB" w:rsidRPr="005175C9" w:rsidTr="005B231A">
        <w:tc>
          <w:tcPr>
            <w:tcW w:w="1862" w:type="dxa"/>
          </w:tcPr>
          <w:p w:rsidR="009573BB" w:rsidRPr="005175C9" w:rsidRDefault="009573BB" w:rsidP="009573BB">
            <w:pPr>
              <w:pStyle w:val="BodyText"/>
            </w:pPr>
          </w:p>
        </w:tc>
        <w:tc>
          <w:tcPr>
            <w:tcW w:w="1567" w:type="dxa"/>
          </w:tcPr>
          <w:p w:rsidR="009573BB" w:rsidRPr="005175C9" w:rsidRDefault="009573BB" w:rsidP="009573BB">
            <w:pPr>
              <w:pStyle w:val="BodyText"/>
            </w:pPr>
          </w:p>
        </w:tc>
        <w:tc>
          <w:tcPr>
            <w:tcW w:w="1744" w:type="dxa"/>
          </w:tcPr>
          <w:p w:rsidR="009573BB" w:rsidRPr="005175C9" w:rsidRDefault="009573BB" w:rsidP="009573BB">
            <w:pPr>
              <w:pStyle w:val="BodyText"/>
            </w:pPr>
          </w:p>
        </w:tc>
        <w:tc>
          <w:tcPr>
            <w:tcW w:w="1910" w:type="dxa"/>
          </w:tcPr>
          <w:p w:rsidR="009573BB" w:rsidRPr="005175C9" w:rsidRDefault="009573BB" w:rsidP="009573BB">
            <w:pPr>
              <w:pStyle w:val="BodyText"/>
            </w:pPr>
          </w:p>
        </w:tc>
        <w:tc>
          <w:tcPr>
            <w:tcW w:w="1978" w:type="dxa"/>
          </w:tcPr>
          <w:p w:rsidR="009573BB" w:rsidRPr="005175C9" w:rsidRDefault="009573BB" w:rsidP="009573BB">
            <w:pPr>
              <w:pStyle w:val="BodyText"/>
            </w:pPr>
          </w:p>
        </w:tc>
      </w:tr>
      <w:tr w:rsidR="005B231A" w:rsidRPr="005175C9" w:rsidTr="005B231A">
        <w:tc>
          <w:tcPr>
            <w:tcW w:w="1862" w:type="dxa"/>
          </w:tcPr>
          <w:p w:rsidR="005B231A" w:rsidRPr="005175C9" w:rsidRDefault="005B231A" w:rsidP="009573BB">
            <w:pPr>
              <w:pStyle w:val="BodyText"/>
            </w:pPr>
          </w:p>
        </w:tc>
        <w:tc>
          <w:tcPr>
            <w:tcW w:w="1567" w:type="dxa"/>
          </w:tcPr>
          <w:p w:rsidR="005B231A" w:rsidRPr="005175C9" w:rsidRDefault="005B231A" w:rsidP="009573BB">
            <w:pPr>
              <w:pStyle w:val="BodyText"/>
            </w:pPr>
          </w:p>
        </w:tc>
        <w:tc>
          <w:tcPr>
            <w:tcW w:w="1744" w:type="dxa"/>
          </w:tcPr>
          <w:p w:rsidR="005B231A" w:rsidRPr="005175C9" w:rsidRDefault="005B231A" w:rsidP="009573BB">
            <w:pPr>
              <w:pStyle w:val="BodyText"/>
            </w:pPr>
          </w:p>
        </w:tc>
        <w:tc>
          <w:tcPr>
            <w:tcW w:w="1910" w:type="dxa"/>
          </w:tcPr>
          <w:p w:rsidR="005B231A" w:rsidRPr="005175C9" w:rsidRDefault="005B231A" w:rsidP="009573BB">
            <w:pPr>
              <w:pStyle w:val="BodyText"/>
            </w:pPr>
          </w:p>
        </w:tc>
        <w:tc>
          <w:tcPr>
            <w:tcW w:w="1978" w:type="dxa"/>
          </w:tcPr>
          <w:p w:rsidR="005B231A" w:rsidRPr="005175C9" w:rsidRDefault="005B231A" w:rsidP="009573BB">
            <w:pPr>
              <w:pStyle w:val="BodyText"/>
            </w:pPr>
          </w:p>
        </w:tc>
      </w:tr>
      <w:tr w:rsidR="005B231A" w:rsidRPr="005175C9" w:rsidTr="005B231A">
        <w:tc>
          <w:tcPr>
            <w:tcW w:w="1862" w:type="dxa"/>
          </w:tcPr>
          <w:p w:rsidR="005B231A" w:rsidRPr="005175C9" w:rsidRDefault="005B231A" w:rsidP="009573BB">
            <w:pPr>
              <w:pStyle w:val="BodyText"/>
            </w:pPr>
          </w:p>
        </w:tc>
        <w:tc>
          <w:tcPr>
            <w:tcW w:w="1567" w:type="dxa"/>
          </w:tcPr>
          <w:p w:rsidR="005B231A" w:rsidRPr="005175C9" w:rsidRDefault="005B231A" w:rsidP="009573BB">
            <w:pPr>
              <w:pStyle w:val="BodyText"/>
            </w:pPr>
          </w:p>
        </w:tc>
        <w:tc>
          <w:tcPr>
            <w:tcW w:w="1744" w:type="dxa"/>
          </w:tcPr>
          <w:p w:rsidR="005B231A" w:rsidRPr="005175C9" w:rsidRDefault="005B231A" w:rsidP="009573BB">
            <w:pPr>
              <w:pStyle w:val="BodyText"/>
            </w:pPr>
          </w:p>
        </w:tc>
        <w:tc>
          <w:tcPr>
            <w:tcW w:w="1910" w:type="dxa"/>
          </w:tcPr>
          <w:p w:rsidR="005B231A" w:rsidRPr="005175C9" w:rsidRDefault="005B231A" w:rsidP="009573BB">
            <w:pPr>
              <w:pStyle w:val="BodyText"/>
            </w:pPr>
          </w:p>
        </w:tc>
        <w:tc>
          <w:tcPr>
            <w:tcW w:w="1978" w:type="dxa"/>
          </w:tcPr>
          <w:p w:rsidR="005B231A" w:rsidRPr="005175C9" w:rsidRDefault="005B231A" w:rsidP="009573BB">
            <w:pPr>
              <w:pStyle w:val="BodyText"/>
            </w:pPr>
          </w:p>
        </w:tc>
      </w:tr>
    </w:tbl>
    <w:p w:rsidR="004F5869" w:rsidRPr="005175C9" w:rsidRDefault="004F5869" w:rsidP="004F5869">
      <w:pPr>
        <w:pStyle w:val="BodyText"/>
      </w:pPr>
      <w:r w:rsidRPr="005175C9">
        <w:t xml:space="preserve">From time to time this policy will be updated to reflect changes to </w:t>
      </w:r>
      <w:r w:rsidR="00A87C80">
        <w:t>{NAME_OF_FIRM_SHORT}</w:t>
      </w:r>
      <w:r w:rsidRPr="005175C9">
        <w:t xml:space="preserve">’s regulated business or changes to the regulations to which </w:t>
      </w:r>
      <w:r w:rsidR="00A87C80">
        <w:t>{NAME_OF_FIRM_SHORT}</w:t>
      </w:r>
      <w:r w:rsidRPr="005175C9">
        <w:t xml:space="preserve"> is subject. The Compliance Officer will ensure that all appropriate amendments are made to this manual, and this will be overseen by the Compliance Director.  The dates of the amendments are recorded below.  Please ensure that you have the most up-to-date version of this manual by confirming the correct version number with Compliance.</w:t>
      </w:r>
    </w:p>
    <w:p w:rsidR="004F5869" w:rsidRPr="005175C9" w:rsidRDefault="004F5869" w:rsidP="004F5869">
      <w:pPr>
        <w:pStyle w:val="BodyText"/>
      </w:pPr>
    </w:p>
    <w:p w:rsidR="00263120" w:rsidRPr="00B4182E" w:rsidRDefault="00C450E9" w:rsidP="00263120">
      <w:pPr>
        <w:rPr>
          <w:b/>
        </w:rPr>
      </w:pPr>
      <w:r w:rsidRPr="00980C73">
        <w:rPr>
          <w:b/>
          <w:noProof/>
        </w:rPr>
        <mc:AlternateContent>
          <mc:Choice Requires="wps">
            <w:drawing>
              <wp:anchor distT="45720" distB="45720" distL="114300" distR="114300" simplePos="0" relativeHeight="251662336" behindDoc="0" locked="0" layoutInCell="1" allowOverlap="1" wp14:anchorId="771039C7" wp14:editId="448584F3">
                <wp:simplePos x="0" y="0"/>
                <wp:positionH relativeFrom="margin">
                  <wp:align>right</wp:align>
                </wp:positionH>
                <wp:positionV relativeFrom="paragraph">
                  <wp:posOffset>125095</wp:posOffset>
                </wp:positionV>
                <wp:extent cx="572452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rsidR="00594382" w:rsidRPr="00980C73" w:rsidRDefault="00594382" w:rsidP="00980C73">
                            <w:pPr>
                              <w:rPr>
                                <w:rFonts w:ascii="Impact" w:hAnsi="Impact"/>
                                <w:b/>
                                <w:bCs/>
                                <w:kern w:val="36"/>
                                <w:sz w:val="32"/>
                              </w:rPr>
                            </w:pPr>
                            <w:r w:rsidRPr="00980C73">
                              <w:rPr>
                                <w:rFonts w:ascii="Impact" w:hAnsi="Impact"/>
                                <w:b/>
                                <w:bCs/>
                                <w:kern w:val="36"/>
                                <w:sz w:val="32"/>
                              </w:rPr>
                              <w:t>*</w:t>
                            </w:r>
                            <w:r>
                              <w:rPr>
                                <w:rFonts w:ascii="Impact" w:hAnsi="Impact"/>
                                <w:b/>
                                <w:bCs/>
                                <w:kern w:val="36"/>
                                <w:sz w:val="32"/>
                              </w:rPr>
                              <w:t xml:space="preserve"> </w:t>
                            </w:r>
                            <w:r w:rsidRPr="00980C73">
                              <w:rPr>
                                <w:rFonts w:ascii="Impact" w:hAnsi="Impact"/>
                                <w:b/>
                                <w:bCs/>
                                <w:kern w:val="36"/>
                                <w:sz w:val="32"/>
                              </w:rPr>
                              <w:t>READ THIS NOW</w:t>
                            </w:r>
                            <w:r>
                              <w:rPr>
                                <w:rFonts w:ascii="Impact" w:hAnsi="Impact"/>
                                <w:b/>
                                <w:bCs/>
                                <w:kern w:val="36"/>
                                <w:sz w:val="32"/>
                              </w:rPr>
                              <w:t xml:space="preserve"> * </w:t>
                            </w:r>
                            <w:r w:rsidRPr="00980C73">
                              <w:rPr>
                                <w:rFonts w:ascii="Impact" w:hAnsi="Impact"/>
                                <w:b/>
                                <w:bCs/>
                                <w:kern w:val="36"/>
                                <w:sz w:val="32"/>
                              </w:rPr>
                              <w:t>READ THIS NOW</w:t>
                            </w:r>
                            <w:r>
                              <w:rPr>
                                <w:rFonts w:ascii="Impact" w:hAnsi="Impact"/>
                                <w:b/>
                                <w:bCs/>
                                <w:kern w:val="36"/>
                                <w:sz w:val="32"/>
                              </w:rPr>
                              <w:t xml:space="preserve"> * </w:t>
                            </w:r>
                            <w:r w:rsidRPr="00980C73">
                              <w:rPr>
                                <w:rFonts w:ascii="Impact" w:hAnsi="Impact"/>
                                <w:b/>
                                <w:bCs/>
                                <w:kern w:val="36"/>
                                <w:sz w:val="32"/>
                              </w:rPr>
                              <w:t>READ THIS NOW</w:t>
                            </w:r>
                            <w:r>
                              <w:rPr>
                                <w:rFonts w:ascii="Impact" w:hAnsi="Impact"/>
                                <w:b/>
                                <w:bCs/>
                                <w:kern w:val="36"/>
                                <w:sz w:val="32"/>
                              </w:rPr>
                              <w:t xml:space="preserve"> * </w:t>
                            </w:r>
                            <w:r w:rsidRPr="00980C73">
                              <w:rPr>
                                <w:rFonts w:ascii="Impact" w:hAnsi="Impact"/>
                                <w:b/>
                                <w:bCs/>
                                <w:kern w:val="36"/>
                                <w:sz w:val="32"/>
                              </w:rPr>
                              <w:t>READ THIS NOW</w:t>
                            </w:r>
                            <w:r>
                              <w:rPr>
                                <w:rFonts w:ascii="Impact" w:hAnsi="Impact"/>
                                <w:b/>
                                <w:bCs/>
                                <w:kern w:val="36"/>
                                <w:sz w:val="32"/>
                              </w:rPr>
                              <w:t xml:space="preserve"> *</w:t>
                            </w:r>
                          </w:p>
                          <w:p w:rsidR="00594382" w:rsidRPr="00773C9E" w:rsidRDefault="00594382" w:rsidP="00980C73">
                            <w:pPr>
                              <w:rPr>
                                <w:bCs/>
                                <w:color w:val="FF0000"/>
                                <w:kern w:val="36"/>
                              </w:rPr>
                            </w:pPr>
                            <w:r w:rsidRPr="00773C9E">
                              <w:rPr>
                                <w:bCs/>
                                <w:color w:val="FF0000"/>
                                <w:kern w:val="36"/>
                              </w:rPr>
                              <w:t>Amend the detail on this page as required then delete this section. Use “Find &amp; Replace” in your word processor software.</w:t>
                            </w:r>
                          </w:p>
                          <w:p w:rsidR="00594382" w:rsidRPr="00980C73" w:rsidRDefault="00594382" w:rsidP="00980C73">
                            <w:r w:rsidRPr="00B6794F">
                              <w:rPr>
                                <w:b/>
                                <w:bCs/>
                                <w:kern w:val="36"/>
                              </w:rPr>
                              <w:t>Variable for personalisation</w:t>
                            </w:r>
                            <w:r w:rsidRPr="00980C73">
                              <w:rPr>
                                <w:bCs/>
                                <w:kern w:val="36"/>
                              </w:rPr>
                              <w:t xml:space="preserve"> </w:t>
                            </w:r>
                            <w:r w:rsidRPr="00980C73">
                              <w:t>{Name_of_Firm} Replace with your firm’s name</w:t>
                            </w:r>
                          </w:p>
                          <w:p w:rsidR="00594382" w:rsidRDefault="00594382" w:rsidP="00980C73">
                            <w:r w:rsidRPr="00980C73">
                              <w:t>{NOFMLRO} Replace with your Firms MLRO name</w:t>
                            </w:r>
                          </w:p>
                          <w:p w:rsidR="00594382" w:rsidRPr="00980C73" w:rsidRDefault="00594382" w:rsidP="00980C73">
                            <w:r>
                              <w:t xml:space="preserve">“AML &amp; CTF Manual 20xx” replace </w:t>
                            </w:r>
                          </w:p>
                          <w:p w:rsidR="00594382" w:rsidRPr="00980C73" w:rsidRDefault="00594382" w:rsidP="00980C73">
                            <w:r w:rsidRPr="00980C73">
                              <w:t>If any section of this manual is not required, simply cut the section completely and then update the Table of Contents.</w:t>
                            </w:r>
                          </w:p>
                          <w:p w:rsidR="00594382" w:rsidRPr="00980C73" w:rsidRDefault="00594382" w:rsidP="00980C73">
                            <w:r w:rsidRPr="00980C73">
                              <w:t>If any section requires amendment, addition or subtraction of text, make sure you update the Table of Contents on completion.</w:t>
                            </w:r>
                          </w:p>
                          <w:p w:rsidR="00594382" w:rsidRPr="005175C9" w:rsidRDefault="00594382" w:rsidP="00980C73">
                            <w:pPr>
                              <w:rPr>
                                <w:bCs/>
                                <w:kern w:val="36"/>
                              </w:rPr>
                            </w:pPr>
                            <w:r w:rsidRPr="00980C73">
                              <w:t>This manual is not maintained by Compliance Consultant and before adopting it or approving it as fit for purpose we would recommend that you review the entire document from a legal and compliance aspect. We have completed it as best we can from current legislation and guidance from the FCA’s FC1 &amp; FC2, in accordance with the Money Laundering Regu</w:t>
                            </w:r>
                            <w:r>
                              <w:t>lations 2017 and JMLSG Guidance and it was correct at time of writing.</w:t>
                            </w:r>
                          </w:p>
                          <w:p w:rsidR="00594382" w:rsidRDefault="0059438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1039C7" id="_x0000_t202" coordsize="21600,21600" o:spt="202" path="m,l,21600r21600,l21600,xe">
                <v:stroke joinstyle="miter"/>
                <v:path gradientshapeok="t" o:connecttype="rect"/>
              </v:shapetype>
              <v:shape id="Text Box 2" o:spid="_x0000_s1026" type="#_x0000_t202" style="position:absolute;left:0;text-align:left;margin-left:399.55pt;margin-top:9.85pt;width:450.75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">
                <v:textbox style="mso-fit-shape-to-text:t">
                  <w:txbxContent>
                    <w:p w:rsidR="00594382" w:rsidRPr="00980C73" w:rsidRDefault="00594382" w:rsidP="00980C73">
                      <w:pPr>
                        <w:rPr>
                          <w:rFonts w:ascii="Impact" w:hAnsi="Impact"/>
                          <w:b/>
                          <w:bCs/>
                          <w:kern w:val="36"/>
                          <w:sz w:val="32"/>
                        </w:rPr>
                      </w:pPr>
                      <w:r w:rsidRPr="00980C73">
                        <w:rPr>
                          <w:rFonts w:ascii="Impact" w:hAnsi="Impact"/>
                          <w:b/>
                          <w:bCs/>
                          <w:kern w:val="36"/>
                          <w:sz w:val="32"/>
                        </w:rPr>
                        <w:t>*</w:t>
                      </w:r>
                      <w:r>
                        <w:rPr>
                          <w:rFonts w:ascii="Impact" w:hAnsi="Impact"/>
                          <w:b/>
                          <w:bCs/>
                          <w:kern w:val="36"/>
                          <w:sz w:val="32"/>
                        </w:rPr>
                        <w:t xml:space="preserve"> </w:t>
                      </w:r>
                      <w:r w:rsidRPr="00980C73">
                        <w:rPr>
                          <w:rFonts w:ascii="Impact" w:hAnsi="Impact"/>
                          <w:b/>
                          <w:bCs/>
                          <w:kern w:val="36"/>
                          <w:sz w:val="32"/>
                        </w:rPr>
                        <w:t>READ THIS NOW</w:t>
                      </w:r>
                      <w:r>
                        <w:rPr>
                          <w:rFonts w:ascii="Impact" w:hAnsi="Impact"/>
                          <w:b/>
                          <w:bCs/>
                          <w:kern w:val="36"/>
                          <w:sz w:val="32"/>
                        </w:rPr>
                        <w:t xml:space="preserve"> * </w:t>
                      </w:r>
                      <w:r w:rsidRPr="00980C73">
                        <w:rPr>
                          <w:rFonts w:ascii="Impact" w:hAnsi="Impact"/>
                          <w:b/>
                          <w:bCs/>
                          <w:kern w:val="36"/>
                          <w:sz w:val="32"/>
                        </w:rPr>
                        <w:t>READ THIS NOW</w:t>
                      </w:r>
                      <w:r>
                        <w:rPr>
                          <w:rFonts w:ascii="Impact" w:hAnsi="Impact"/>
                          <w:b/>
                          <w:bCs/>
                          <w:kern w:val="36"/>
                          <w:sz w:val="32"/>
                        </w:rPr>
                        <w:t xml:space="preserve"> * </w:t>
                      </w:r>
                      <w:r w:rsidRPr="00980C73">
                        <w:rPr>
                          <w:rFonts w:ascii="Impact" w:hAnsi="Impact"/>
                          <w:b/>
                          <w:bCs/>
                          <w:kern w:val="36"/>
                          <w:sz w:val="32"/>
                        </w:rPr>
                        <w:t>READ THIS NOW</w:t>
                      </w:r>
                      <w:r>
                        <w:rPr>
                          <w:rFonts w:ascii="Impact" w:hAnsi="Impact"/>
                          <w:b/>
                          <w:bCs/>
                          <w:kern w:val="36"/>
                          <w:sz w:val="32"/>
                        </w:rPr>
                        <w:t xml:space="preserve"> * </w:t>
                      </w:r>
                      <w:r w:rsidRPr="00980C73">
                        <w:rPr>
                          <w:rFonts w:ascii="Impact" w:hAnsi="Impact"/>
                          <w:b/>
                          <w:bCs/>
                          <w:kern w:val="36"/>
                          <w:sz w:val="32"/>
                        </w:rPr>
                        <w:t>READ THIS NOW</w:t>
                      </w:r>
                      <w:r>
                        <w:rPr>
                          <w:rFonts w:ascii="Impact" w:hAnsi="Impact"/>
                          <w:b/>
                          <w:bCs/>
                          <w:kern w:val="36"/>
                          <w:sz w:val="32"/>
                        </w:rPr>
                        <w:t xml:space="preserve"> *</w:t>
                      </w:r>
                    </w:p>
                    <w:p w:rsidR="00594382" w:rsidRPr="00773C9E" w:rsidRDefault="00594382" w:rsidP="00980C73">
                      <w:pPr>
                        <w:rPr>
                          <w:bCs/>
                          <w:color w:val="FF0000"/>
                          <w:kern w:val="36"/>
                        </w:rPr>
                      </w:pPr>
                      <w:r w:rsidRPr="00773C9E">
                        <w:rPr>
                          <w:bCs/>
                          <w:color w:val="FF0000"/>
                          <w:kern w:val="36"/>
                        </w:rPr>
                        <w:t>Amend the detail on this page as required then delete this section. Use “Find &amp; Replace” in your word processor software.</w:t>
                      </w:r>
                    </w:p>
                    <w:p w:rsidR="00594382" w:rsidRPr="00980C73" w:rsidRDefault="00594382" w:rsidP="00980C73">
                      <w:r w:rsidRPr="00B6794F">
                        <w:rPr>
                          <w:b/>
                          <w:bCs/>
                          <w:kern w:val="36"/>
                        </w:rPr>
                        <w:t>Variable for personalisation</w:t>
                      </w:r>
                      <w:r w:rsidRPr="00980C73">
                        <w:rPr>
                          <w:bCs/>
                          <w:kern w:val="36"/>
                        </w:rPr>
                        <w:t xml:space="preserve"> </w:t>
                      </w:r>
                      <w:r w:rsidRPr="00980C73">
                        <w:t>{Name_of_Firm} Replace with your firm’s name</w:t>
                      </w:r>
                    </w:p>
                    <w:p w:rsidR="00594382" w:rsidRDefault="00594382" w:rsidP="00980C73">
                      <w:r w:rsidRPr="00980C73">
                        <w:t>{NOFMLRO} Replace with your Firms MLRO name</w:t>
                      </w:r>
                    </w:p>
                    <w:p w:rsidR="00594382" w:rsidRPr="00980C73" w:rsidRDefault="00594382" w:rsidP="00980C73">
                      <w:r>
                        <w:t xml:space="preserve">“AML &amp; CTF Manual 20xx” replace </w:t>
                      </w:r>
                    </w:p>
                    <w:p w:rsidR="00594382" w:rsidRPr="00980C73" w:rsidRDefault="00594382" w:rsidP="00980C73">
                      <w:r w:rsidRPr="00980C73">
                        <w:t>If any section of this manual is not required, simply cut the section completely and then update the Table of Contents.</w:t>
                      </w:r>
                    </w:p>
                    <w:p w:rsidR="00594382" w:rsidRPr="00980C73" w:rsidRDefault="00594382" w:rsidP="00980C73">
                      <w:r w:rsidRPr="00980C73">
                        <w:t>If any section requires amendment, addition or subtraction of text, make sure you update the Table of Contents on completion.</w:t>
                      </w:r>
                    </w:p>
                    <w:p w:rsidR="00594382" w:rsidRPr="005175C9" w:rsidRDefault="00594382" w:rsidP="00980C73">
                      <w:pPr>
                        <w:rPr>
                          <w:bCs/>
                          <w:kern w:val="36"/>
                        </w:rPr>
                      </w:pPr>
                      <w:r w:rsidRPr="00980C73">
                        <w:t>This manual is not maintained by Compliance Consultant and before adopting it or approving it as fit for purpose we would recommend that you review the entire document from a legal and compliance aspect. We have completed it as best we can from current legislation and guidance from the FCA’s FC1 &amp; FC2, in accordance with the Money Laundering Regu</w:t>
                      </w:r>
                      <w:r>
                        <w:t>lations 2017 and JMLSG Guidance and it was correct at time of writing.</w:t>
                      </w:r>
                    </w:p>
                    <w:p w:rsidR="00594382" w:rsidRDefault="00594382"/>
                  </w:txbxContent>
                </v:textbox>
                <w10:wrap type="square" anchorx="margin"/>
              </v:shape>
            </w:pict>
          </mc:Fallback>
        </mc:AlternateContent>
      </w:r>
      <w:r w:rsidR="004F5869">
        <w:rPr>
          <w:b/>
        </w:rPr>
        <w:br w:type="page"/>
      </w:r>
      <w:r w:rsidR="00263120" w:rsidRPr="00B4182E">
        <w:rPr>
          <w:b/>
        </w:rPr>
        <w:t>Table of Contents</w:t>
      </w:r>
    </w:p>
    <w:p w:rsidR="00263120" w:rsidRDefault="00263120" w:rsidP="00263120"/>
    <w:p w:rsidR="00A36564" w:rsidRDefault="00263120">
      <w:pPr>
        <w:pStyle w:val="TOC1"/>
        <w:rPr>
          <w:rFonts w:asciiTheme="minorHAnsi" w:eastAsiaTheme="minorEastAsia" w:hAnsiTheme="minorHAnsi" w:cstheme="minorBidi"/>
          <w:noProof/>
          <w:sz w:val="22"/>
        </w:rPr>
      </w:pPr>
      <w:r>
        <w:fldChar w:fldCharType="begin"/>
      </w:r>
      <w:r>
        <w:instrText xml:space="preserve"> TOC \o "1-1" \h \z \u </w:instrText>
      </w:r>
      <w:r>
        <w:fldChar w:fldCharType="separate"/>
      </w:r>
      <w:hyperlink w:anchor="_Toc503541380" w:history="1">
        <w:r w:rsidR="00A36564" w:rsidRPr="00E623DE">
          <w:rPr>
            <w:rStyle w:val="Hyperlink"/>
            <w:noProof/>
          </w:rPr>
          <w:t xml:space="preserve">Amendments to this </w:t>
        </w:r>
        <w:r w:rsidR="00A36564" w:rsidRPr="00E623DE">
          <w:rPr>
            <w:rStyle w:val="Hyperlink"/>
            <w:noProof/>
            <w:lang w:val="en-US"/>
          </w:rPr>
          <w:t>Policy</w:t>
        </w:r>
        <w:r w:rsidR="00A36564">
          <w:rPr>
            <w:noProof/>
            <w:webHidden/>
          </w:rPr>
          <w:tab/>
        </w:r>
        <w:r w:rsidR="00A36564">
          <w:rPr>
            <w:noProof/>
            <w:webHidden/>
          </w:rPr>
          <w:fldChar w:fldCharType="begin"/>
        </w:r>
        <w:r w:rsidR="00A36564">
          <w:rPr>
            <w:noProof/>
            <w:webHidden/>
          </w:rPr>
          <w:instrText xml:space="preserve"> PAGEREF _Toc503541380 \h </w:instrText>
        </w:r>
        <w:r w:rsidR="00A36564">
          <w:rPr>
            <w:noProof/>
            <w:webHidden/>
          </w:rPr>
        </w:r>
        <w:r w:rsidR="00A36564">
          <w:rPr>
            <w:noProof/>
            <w:webHidden/>
          </w:rPr>
          <w:fldChar w:fldCharType="separate"/>
        </w:r>
        <w:r w:rsidR="004C2207">
          <w:rPr>
            <w:noProof/>
            <w:webHidden/>
          </w:rPr>
          <w:t>3</w:t>
        </w:r>
        <w:r w:rsidR="00A36564">
          <w:rPr>
            <w:noProof/>
            <w:webHidden/>
          </w:rPr>
          <w:fldChar w:fldCharType="end"/>
        </w:r>
      </w:hyperlink>
    </w:p>
    <w:p w:rsidR="00A36564" w:rsidRDefault="009507A6">
      <w:pPr>
        <w:pStyle w:val="TOC1"/>
        <w:rPr>
          <w:rFonts w:asciiTheme="minorHAnsi" w:eastAsiaTheme="minorEastAsia" w:hAnsiTheme="minorHAnsi" w:cstheme="minorBidi"/>
          <w:noProof/>
          <w:sz w:val="22"/>
        </w:rPr>
      </w:pPr>
      <w:hyperlink w:anchor="_Toc503541381" w:history="1">
        <w:r w:rsidR="00A36564" w:rsidRPr="00E623DE">
          <w:rPr>
            <w:rStyle w:val="Hyperlink"/>
            <w:noProof/>
          </w:rPr>
          <w:t>1</w:t>
        </w:r>
        <w:r w:rsidR="00A36564">
          <w:rPr>
            <w:rFonts w:asciiTheme="minorHAnsi" w:eastAsiaTheme="minorEastAsia" w:hAnsiTheme="minorHAnsi" w:cstheme="minorBidi"/>
            <w:noProof/>
            <w:sz w:val="22"/>
          </w:rPr>
          <w:tab/>
        </w:r>
        <w:r w:rsidR="00A36564" w:rsidRPr="00E623DE">
          <w:rPr>
            <w:rStyle w:val="Hyperlink"/>
            <w:noProof/>
          </w:rPr>
          <w:t>CHAPTER 1: INTRODUCTION</w:t>
        </w:r>
        <w:r w:rsidR="00A36564">
          <w:rPr>
            <w:noProof/>
            <w:webHidden/>
          </w:rPr>
          <w:tab/>
        </w:r>
        <w:r w:rsidR="00A36564">
          <w:rPr>
            <w:noProof/>
            <w:webHidden/>
          </w:rPr>
          <w:fldChar w:fldCharType="begin"/>
        </w:r>
        <w:r w:rsidR="00A36564">
          <w:rPr>
            <w:noProof/>
            <w:webHidden/>
          </w:rPr>
          <w:instrText xml:space="preserve"> PAGEREF _Toc503541381 \h </w:instrText>
        </w:r>
        <w:r w:rsidR="00A36564">
          <w:rPr>
            <w:noProof/>
            <w:webHidden/>
          </w:rPr>
        </w:r>
        <w:r w:rsidR="00A36564">
          <w:rPr>
            <w:noProof/>
            <w:webHidden/>
          </w:rPr>
          <w:fldChar w:fldCharType="separate"/>
        </w:r>
        <w:r w:rsidR="004C2207">
          <w:rPr>
            <w:noProof/>
            <w:webHidden/>
          </w:rPr>
          <w:t>5</w:t>
        </w:r>
        <w:r w:rsidR="00A36564">
          <w:rPr>
            <w:noProof/>
            <w:webHidden/>
          </w:rPr>
          <w:fldChar w:fldCharType="end"/>
        </w:r>
      </w:hyperlink>
    </w:p>
    <w:p w:rsidR="00A36564" w:rsidRDefault="009507A6">
      <w:pPr>
        <w:pStyle w:val="TOC1"/>
        <w:rPr>
          <w:rFonts w:asciiTheme="minorHAnsi" w:eastAsiaTheme="minorEastAsia" w:hAnsiTheme="minorHAnsi" w:cstheme="minorBidi"/>
          <w:noProof/>
          <w:sz w:val="22"/>
        </w:rPr>
      </w:pPr>
      <w:hyperlink w:anchor="_Toc503541382" w:history="1">
        <w:r w:rsidR="00A36564" w:rsidRPr="00E623DE">
          <w:rPr>
            <w:rStyle w:val="Hyperlink"/>
            <w:noProof/>
          </w:rPr>
          <w:t>2</w:t>
        </w:r>
        <w:r w:rsidR="00A36564">
          <w:rPr>
            <w:rFonts w:asciiTheme="minorHAnsi" w:eastAsiaTheme="minorEastAsia" w:hAnsiTheme="minorHAnsi" w:cstheme="minorBidi"/>
            <w:noProof/>
            <w:sz w:val="22"/>
          </w:rPr>
          <w:tab/>
        </w:r>
        <w:r w:rsidR="00A36564" w:rsidRPr="00E623DE">
          <w:rPr>
            <w:rStyle w:val="Hyperlink"/>
            <w:noProof/>
          </w:rPr>
          <w:t>CHAPTER 2: OFFENCES</w:t>
        </w:r>
        <w:r w:rsidR="00A36564">
          <w:rPr>
            <w:noProof/>
            <w:webHidden/>
          </w:rPr>
          <w:tab/>
        </w:r>
        <w:r w:rsidR="00A36564">
          <w:rPr>
            <w:noProof/>
            <w:webHidden/>
          </w:rPr>
          <w:fldChar w:fldCharType="begin"/>
        </w:r>
        <w:r w:rsidR="00A36564">
          <w:rPr>
            <w:noProof/>
            <w:webHidden/>
          </w:rPr>
          <w:instrText xml:space="preserve"> PAGEREF _Toc503541382 \h </w:instrText>
        </w:r>
        <w:r w:rsidR="00A36564">
          <w:rPr>
            <w:noProof/>
            <w:webHidden/>
          </w:rPr>
        </w:r>
        <w:r w:rsidR="00A36564">
          <w:rPr>
            <w:noProof/>
            <w:webHidden/>
          </w:rPr>
          <w:fldChar w:fldCharType="separate"/>
        </w:r>
        <w:r w:rsidR="004C2207">
          <w:rPr>
            <w:noProof/>
            <w:webHidden/>
          </w:rPr>
          <w:t>8</w:t>
        </w:r>
        <w:r w:rsidR="00A36564">
          <w:rPr>
            <w:noProof/>
            <w:webHidden/>
          </w:rPr>
          <w:fldChar w:fldCharType="end"/>
        </w:r>
      </w:hyperlink>
    </w:p>
    <w:p w:rsidR="00A36564" w:rsidRDefault="009507A6">
      <w:pPr>
        <w:pStyle w:val="TOC1"/>
        <w:rPr>
          <w:rFonts w:asciiTheme="minorHAnsi" w:eastAsiaTheme="minorEastAsia" w:hAnsiTheme="minorHAnsi" w:cstheme="minorBidi"/>
          <w:noProof/>
          <w:sz w:val="22"/>
        </w:rPr>
      </w:pPr>
      <w:hyperlink w:anchor="_Toc503541383" w:history="1">
        <w:r w:rsidR="00A36564" w:rsidRPr="00E623DE">
          <w:rPr>
            <w:rStyle w:val="Hyperlink"/>
            <w:noProof/>
          </w:rPr>
          <w:t>3</w:t>
        </w:r>
        <w:r w:rsidR="00A36564">
          <w:rPr>
            <w:rFonts w:asciiTheme="minorHAnsi" w:eastAsiaTheme="minorEastAsia" w:hAnsiTheme="minorHAnsi" w:cstheme="minorBidi"/>
            <w:noProof/>
            <w:sz w:val="22"/>
          </w:rPr>
          <w:tab/>
        </w:r>
        <w:r w:rsidR="00A36564" w:rsidRPr="00E623DE">
          <w:rPr>
            <w:rStyle w:val="Hyperlink"/>
            <w:noProof/>
          </w:rPr>
          <w:t>CHAPTER 3: INTERNAL COMMUNICATIONS</w:t>
        </w:r>
        <w:r w:rsidR="00A36564">
          <w:rPr>
            <w:noProof/>
            <w:webHidden/>
          </w:rPr>
          <w:tab/>
        </w:r>
        <w:r w:rsidR="00A36564">
          <w:rPr>
            <w:noProof/>
            <w:webHidden/>
          </w:rPr>
          <w:fldChar w:fldCharType="begin"/>
        </w:r>
        <w:r w:rsidR="00A36564">
          <w:rPr>
            <w:noProof/>
            <w:webHidden/>
          </w:rPr>
          <w:instrText xml:space="preserve"> PAGEREF _Toc503541383 \h </w:instrText>
        </w:r>
        <w:r w:rsidR="00A36564">
          <w:rPr>
            <w:noProof/>
            <w:webHidden/>
          </w:rPr>
        </w:r>
        <w:r w:rsidR="00A36564">
          <w:rPr>
            <w:noProof/>
            <w:webHidden/>
          </w:rPr>
          <w:fldChar w:fldCharType="separate"/>
        </w:r>
        <w:r w:rsidR="004C2207">
          <w:rPr>
            <w:noProof/>
            <w:webHidden/>
          </w:rPr>
          <w:t>13</w:t>
        </w:r>
        <w:r w:rsidR="00A36564">
          <w:rPr>
            <w:noProof/>
            <w:webHidden/>
          </w:rPr>
          <w:fldChar w:fldCharType="end"/>
        </w:r>
      </w:hyperlink>
    </w:p>
    <w:p w:rsidR="00A36564" w:rsidRDefault="009507A6">
      <w:pPr>
        <w:pStyle w:val="TOC1"/>
        <w:rPr>
          <w:rFonts w:asciiTheme="minorHAnsi" w:eastAsiaTheme="minorEastAsia" w:hAnsiTheme="minorHAnsi" w:cstheme="minorBidi"/>
          <w:noProof/>
          <w:sz w:val="22"/>
        </w:rPr>
      </w:pPr>
      <w:hyperlink w:anchor="_Toc503541384" w:history="1">
        <w:r w:rsidR="00A36564" w:rsidRPr="00E623DE">
          <w:rPr>
            <w:rStyle w:val="Hyperlink"/>
            <w:noProof/>
          </w:rPr>
          <w:t>4</w:t>
        </w:r>
        <w:r w:rsidR="00A36564">
          <w:rPr>
            <w:rFonts w:asciiTheme="minorHAnsi" w:eastAsiaTheme="minorEastAsia" w:hAnsiTheme="minorHAnsi" w:cstheme="minorBidi"/>
            <w:noProof/>
            <w:sz w:val="22"/>
          </w:rPr>
          <w:tab/>
        </w:r>
        <w:r w:rsidR="00A36564" w:rsidRPr="00E623DE">
          <w:rPr>
            <w:rStyle w:val="Hyperlink"/>
            <w:noProof/>
          </w:rPr>
          <w:t>CHAPTER 4: THE RISK BASED APPROACH</w:t>
        </w:r>
        <w:r w:rsidR="00A36564">
          <w:rPr>
            <w:noProof/>
            <w:webHidden/>
          </w:rPr>
          <w:tab/>
        </w:r>
        <w:r w:rsidR="00A36564">
          <w:rPr>
            <w:noProof/>
            <w:webHidden/>
          </w:rPr>
          <w:fldChar w:fldCharType="begin"/>
        </w:r>
        <w:r w:rsidR="00A36564">
          <w:rPr>
            <w:noProof/>
            <w:webHidden/>
          </w:rPr>
          <w:instrText xml:space="preserve"> PAGEREF _Toc503541384 \h </w:instrText>
        </w:r>
        <w:r w:rsidR="00A36564">
          <w:rPr>
            <w:noProof/>
            <w:webHidden/>
          </w:rPr>
        </w:r>
        <w:r w:rsidR="00A36564">
          <w:rPr>
            <w:noProof/>
            <w:webHidden/>
          </w:rPr>
          <w:fldChar w:fldCharType="separate"/>
        </w:r>
        <w:r w:rsidR="004C2207">
          <w:rPr>
            <w:noProof/>
            <w:webHidden/>
          </w:rPr>
          <w:t>15</w:t>
        </w:r>
        <w:r w:rsidR="00A36564">
          <w:rPr>
            <w:noProof/>
            <w:webHidden/>
          </w:rPr>
          <w:fldChar w:fldCharType="end"/>
        </w:r>
      </w:hyperlink>
    </w:p>
    <w:p w:rsidR="00A36564" w:rsidRDefault="009507A6">
      <w:pPr>
        <w:pStyle w:val="TOC1"/>
        <w:rPr>
          <w:rFonts w:asciiTheme="minorHAnsi" w:eastAsiaTheme="minorEastAsia" w:hAnsiTheme="minorHAnsi" w:cstheme="minorBidi"/>
          <w:noProof/>
          <w:sz w:val="22"/>
        </w:rPr>
      </w:pPr>
      <w:hyperlink w:anchor="_Toc503541385" w:history="1">
        <w:r w:rsidR="00A36564" w:rsidRPr="00E623DE">
          <w:rPr>
            <w:rStyle w:val="Hyperlink"/>
            <w:noProof/>
          </w:rPr>
          <w:t>5</w:t>
        </w:r>
        <w:r w:rsidR="00A36564">
          <w:rPr>
            <w:rFonts w:asciiTheme="minorHAnsi" w:eastAsiaTheme="minorEastAsia" w:hAnsiTheme="minorHAnsi" w:cstheme="minorBidi"/>
            <w:noProof/>
            <w:sz w:val="22"/>
          </w:rPr>
          <w:tab/>
        </w:r>
        <w:r w:rsidR="00A36564" w:rsidRPr="00E623DE">
          <w:rPr>
            <w:rStyle w:val="Hyperlink"/>
            <w:noProof/>
          </w:rPr>
          <w:t>CHAPTER 5: CUSTOMER DUE DILIGENCE PROCEDURE</w:t>
        </w:r>
        <w:r w:rsidR="00A36564">
          <w:rPr>
            <w:noProof/>
            <w:webHidden/>
          </w:rPr>
          <w:tab/>
        </w:r>
        <w:r w:rsidR="00A36564">
          <w:rPr>
            <w:noProof/>
            <w:webHidden/>
          </w:rPr>
          <w:fldChar w:fldCharType="begin"/>
        </w:r>
        <w:r w:rsidR="00A36564">
          <w:rPr>
            <w:noProof/>
            <w:webHidden/>
          </w:rPr>
          <w:instrText xml:space="preserve"> PAGEREF _Toc503541385 \h </w:instrText>
        </w:r>
        <w:r w:rsidR="00A36564">
          <w:rPr>
            <w:noProof/>
            <w:webHidden/>
          </w:rPr>
        </w:r>
        <w:r w:rsidR="00A36564">
          <w:rPr>
            <w:noProof/>
            <w:webHidden/>
          </w:rPr>
          <w:fldChar w:fldCharType="separate"/>
        </w:r>
        <w:r w:rsidR="004C2207">
          <w:rPr>
            <w:noProof/>
            <w:webHidden/>
          </w:rPr>
          <w:t>19</w:t>
        </w:r>
        <w:r w:rsidR="00A36564">
          <w:rPr>
            <w:noProof/>
            <w:webHidden/>
          </w:rPr>
          <w:fldChar w:fldCharType="end"/>
        </w:r>
      </w:hyperlink>
    </w:p>
    <w:p w:rsidR="00A36564" w:rsidRDefault="009507A6">
      <w:pPr>
        <w:pStyle w:val="TOC1"/>
        <w:rPr>
          <w:rFonts w:asciiTheme="minorHAnsi" w:eastAsiaTheme="minorEastAsia" w:hAnsiTheme="minorHAnsi" w:cstheme="minorBidi"/>
          <w:noProof/>
          <w:sz w:val="22"/>
        </w:rPr>
      </w:pPr>
      <w:hyperlink w:anchor="_Toc503541386" w:history="1">
        <w:r w:rsidR="00A36564" w:rsidRPr="00E623DE">
          <w:rPr>
            <w:rStyle w:val="Hyperlink"/>
            <w:noProof/>
          </w:rPr>
          <w:t>6</w:t>
        </w:r>
        <w:r w:rsidR="00A36564">
          <w:rPr>
            <w:rFonts w:asciiTheme="minorHAnsi" w:eastAsiaTheme="minorEastAsia" w:hAnsiTheme="minorHAnsi" w:cstheme="minorBidi"/>
            <w:noProof/>
            <w:sz w:val="22"/>
          </w:rPr>
          <w:tab/>
        </w:r>
        <w:r w:rsidR="00A36564" w:rsidRPr="00E623DE">
          <w:rPr>
            <w:rStyle w:val="Hyperlink"/>
            <w:noProof/>
          </w:rPr>
          <w:t>CHAPTER 6: IDENTIFICATION EVIDENCE</w:t>
        </w:r>
        <w:r w:rsidR="00A36564">
          <w:rPr>
            <w:noProof/>
            <w:webHidden/>
          </w:rPr>
          <w:tab/>
        </w:r>
        <w:r w:rsidR="00A36564">
          <w:rPr>
            <w:noProof/>
            <w:webHidden/>
          </w:rPr>
          <w:fldChar w:fldCharType="begin"/>
        </w:r>
        <w:r w:rsidR="00A36564">
          <w:rPr>
            <w:noProof/>
            <w:webHidden/>
          </w:rPr>
          <w:instrText xml:space="preserve"> PAGEREF _Toc503541386 \h </w:instrText>
        </w:r>
        <w:r w:rsidR="00A36564">
          <w:rPr>
            <w:noProof/>
            <w:webHidden/>
          </w:rPr>
        </w:r>
        <w:r w:rsidR="00A36564">
          <w:rPr>
            <w:noProof/>
            <w:webHidden/>
          </w:rPr>
          <w:fldChar w:fldCharType="separate"/>
        </w:r>
        <w:r w:rsidR="004C2207">
          <w:rPr>
            <w:noProof/>
            <w:webHidden/>
          </w:rPr>
          <w:t>26</w:t>
        </w:r>
        <w:r w:rsidR="00A36564">
          <w:rPr>
            <w:noProof/>
            <w:webHidden/>
          </w:rPr>
          <w:fldChar w:fldCharType="end"/>
        </w:r>
      </w:hyperlink>
    </w:p>
    <w:p w:rsidR="00A36564" w:rsidRDefault="009507A6">
      <w:pPr>
        <w:pStyle w:val="TOC1"/>
        <w:rPr>
          <w:rFonts w:asciiTheme="minorHAnsi" w:eastAsiaTheme="minorEastAsia" w:hAnsiTheme="minorHAnsi" w:cstheme="minorBidi"/>
          <w:noProof/>
          <w:sz w:val="22"/>
        </w:rPr>
      </w:pPr>
      <w:hyperlink w:anchor="_Toc503541387" w:history="1">
        <w:r w:rsidR="00A36564" w:rsidRPr="00E623DE">
          <w:rPr>
            <w:rStyle w:val="Hyperlink"/>
            <w:noProof/>
          </w:rPr>
          <w:t>7</w:t>
        </w:r>
        <w:r w:rsidR="00A36564">
          <w:rPr>
            <w:rFonts w:asciiTheme="minorHAnsi" w:eastAsiaTheme="minorEastAsia" w:hAnsiTheme="minorHAnsi" w:cstheme="minorBidi"/>
            <w:noProof/>
            <w:sz w:val="22"/>
          </w:rPr>
          <w:tab/>
        </w:r>
        <w:r w:rsidR="00A36564" w:rsidRPr="00E623DE">
          <w:rPr>
            <w:rStyle w:val="Hyperlink"/>
            <w:noProof/>
          </w:rPr>
          <w:t>CHAPTER 7: INTRODUCTIONS BY INTERMEDIARIES</w:t>
        </w:r>
        <w:r w:rsidR="00A36564">
          <w:rPr>
            <w:noProof/>
            <w:webHidden/>
          </w:rPr>
          <w:tab/>
        </w:r>
        <w:r w:rsidR="00A36564">
          <w:rPr>
            <w:noProof/>
            <w:webHidden/>
          </w:rPr>
          <w:fldChar w:fldCharType="begin"/>
        </w:r>
        <w:r w:rsidR="00A36564">
          <w:rPr>
            <w:noProof/>
            <w:webHidden/>
          </w:rPr>
          <w:instrText xml:space="preserve"> PAGEREF _Toc503541387 \h </w:instrText>
        </w:r>
        <w:r w:rsidR="00A36564">
          <w:rPr>
            <w:noProof/>
            <w:webHidden/>
          </w:rPr>
        </w:r>
        <w:r w:rsidR="00A36564">
          <w:rPr>
            <w:noProof/>
            <w:webHidden/>
          </w:rPr>
          <w:fldChar w:fldCharType="separate"/>
        </w:r>
        <w:r w:rsidR="004C2207">
          <w:rPr>
            <w:noProof/>
            <w:webHidden/>
          </w:rPr>
          <w:t>35</w:t>
        </w:r>
        <w:r w:rsidR="00A36564">
          <w:rPr>
            <w:noProof/>
            <w:webHidden/>
          </w:rPr>
          <w:fldChar w:fldCharType="end"/>
        </w:r>
      </w:hyperlink>
    </w:p>
    <w:p w:rsidR="00A36564" w:rsidRDefault="009507A6">
      <w:pPr>
        <w:pStyle w:val="TOC1"/>
        <w:rPr>
          <w:rFonts w:asciiTheme="minorHAnsi" w:eastAsiaTheme="minorEastAsia" w:hAnsiTheme="minorHAnsi" w:cstheme="minorBidi"/>
          <w:noProof/>
          <w:sz w:val="22"/>
        </w:rPr>
      </w:pPr>
      <w:hyperlink w:anchor="_Toc503541388" w:history="1">
        <w:r w:rsidR="00A36564" w:rsidRPr="00E623DE">
          <w:rPr>
            <w:rStyle w:val="Hyperlink"/>
            <w:noProof/>
          </w:rPr>
          <w:t>8</w:t>
        </w:r>
        <w:r w:rsidR="00A36564">
          <w:rPr>
            <w:rFonts w:asciiTheme="minorHAnsi" w:eastAsiaTheme="minorEastAsia" w:hAnsiTheme="minorHAnsi" w:cstheme="minorBidi"/>
            <w:noProof/>
            <w:sz w:val="22"/>
          </w:rPr>
          <w:tab/>
        </w:r>
        <w:r w:rsidR="00A36564" w:rsidRPr="00E623DE">
          <w:rPr>
            <w:rStyle w:val="Hyperlink"/>
            <w:noProof/>
          </w:rPr>
          <w:t>CHAPTER 8: SUSPICIOUS TRANSACTIONS</w:t>
        </w:r>
        <w:r w:rsidR="00A36564">
          <w:rPr>
            <w:noProof/>
            <w:webHidden/>
          </w:rPr>
          <w:tab/>
        </w:r>
        <w:r w:rsidR="00A36564">
          <w:rPr>
            <w:noProof/>
            <w:webHidden/>
          </w:rPr>
          <w:fldChar w:fldCharType="begin"/>
        </w:r>
        <w:r w:rsidR="00A36564">
          <w:rPr>
            <w:noProof/>
            <w:webHidden/>
          </w:rPr>
          <w:instrText xml:space="preserve"> PAGEREF _Toc503541388 \h </w:instrText>
        </w:r>
        <w:r w:rsidR="00A36564">
          <w:rPr>
            <w:noProof/>
            <w:webHidden/>
          </w:rPr>
        </w:r>
        <w:r w:rsidR="00A36564">
          <w:rPr>
            <w:noProof/>
            <w:webHidden/>
          </w:rPr>
          <w:fldChar w:fldCharType="separate"/>
        </w:r>
        <w:r w:rsidR="004C2207">
          <w:rPr>
            <w:noProof/>
            <w:webHidden/>
          </w:rPr>
          <w:t>37</w:t>
        </w:r>
        <w:r w:rsidR="00A36564">
          <w:rPr>
            <w:noProof/>
            <w:webHidden/>
          </w:rPr>
          <w:fldChar w:fldCharType="end"/>
        </w:r>
      </w:hyperlink>
    </w:p>
    <w:p w:rsidR="00A36564" w:rsidRDefault="009507A6">
      <w:pPr>
        <w:pStyle w:val="TOC1"/>
        <w:rPr>
          <w:rFonts w:asciiTheme="minorHAnsi" w:eastAsiaTheme="minorEastAsia" w:hAnsiTheme="minorHAnsi" w:cstheme="minorBidi"/>
          <w:noProof/>
          <w:sz w:val="22"/>
        </w:rPr>
      </w:pPr>
      <w:hyperlink w:anchor="_Toc503541389" w:history="1">
        <w:r w:rsidR="00A36564" w:rsidRPr="00E623DE">
          <w:rPr>
            <w:rStyle w:val="Hyperlink"/>
            <w:noProof/>
          </w:rPr>
          <w:t>9</w:t>
        </w:r>
        <w:r w:rsidR="00A36564">
          <w:rPr>
            <w:rFonts w:asciiTheme="minorHAnsi" w:eastAsiaTheme="minorEastAsia" w:hAnsiTheme="minorHAnsi" w:cstheme="minorBidi"/>
            <w:noProof/>
            <w:sz w:val="22"/>
          </w:rPr>
          <w:tab/>
        </w:r>
        <w:r w:rsidR="00A36564" w:rsidRPr="00E623DE">
          <w:rPr>
            <w:rStyle w:val="Hyperlink"/>
            <w:noProof/>
          </w:rPr>
          <w:t>CHAPTER 9: TRAINING AND AWARENESS</w:t>
        </w:r>
        <w:r w:rsidR="00A36564">
          <w:rPr>
            <w:noProof/>
            <w:webHidden/>
          </w:rPr>
          <w:tab/>
        </w:r>
        <w:r w:rsidR="00A36564">
          <w:rPr>
            <w:noProof/>
            <w:webHidden/>
          </w:rPr>
          <w:fldChar w:fldCharType="begin"/>
        </w:r>
        <w:r w:rsidR="00A36564">
          <w:rPr>
            <w:noProof/>
            <w:webHidden/>
          </w:rPr>
          <w:instrText xml:space="preserve"> PAGEREF _Toc503541389 \h </w:instrText>
        </w:r>
        <w:r w:rsidR="00A36564">
          <w:rPr>
            <w:noProof/>
            <w:webHidden/>
          </w:rPr>
        </w:r>
        <w:r w:rsidR="00A36564">
          <w:rPr>
            <w:noProof/>
            <w:webHidden/>
          </w:rPr>
          <w:fldChar w:fldCharType="separate"/>
        </w:r>
        <w:r w:rsidR="004C2207">
          <w:rPr>
            <w:noProof/>
            <w:webHidden/>
          </w:rPr>
          <w:t>41</w:t>
        </w:r>
        <w:r w:rsidR="00A36564">
          <w:rPr>
            <w:noProof/>
            <w:webHidden/>
          </w:rPr>
          <w:fldChar w:fldCharType="end"/>
        </w:r>
      </w:hyperlink>
    </w:p>
    <w:p w:rsidR="00A36564" w:rsidRDefault="009507A6">
      <w:pPr>
        <w:pStyle w:val="TOC1"/>
        <w:rPr>
          <w:rFonts w:asciiTheme="minorHAnsi" w:eastAsiaTheme="minorEastAsia" w:hAnsiTheme="minorHAnsi" w:cstheme="minorBidi"/>
          <w:noProof/>
          <w:sz w:val="22"/>
        </w:rPr>
      </w:pPr>
      <w:hyperlink w:anchor="_Toc503541390" w:history="1">
        <w:r w:rsidR="00A36564" w:rsidRPr="00E623DE">
          <w:rPr>
            <w:rStyle w:val="Hyperlink"/>
            <w:noProof/>
          </w:rPr>
          <w:t>10</w:t>
        </w:r>
        <w:r w:rsidR="00A36564">
          <w:rPr>
            <w:rFonts w:asciiTheme="minorHAnsi" w:eastAsiaTheme="minorEastAsia" w:hAnsiTheme="minorHAnsi" w:cstheme="minorBidi"/>
            <w:noProof/>
            <w:sz w:val="22"/>
          </w:rPr>
          <w:tab/>
        </w:r>
        <w:r w:rsidR="00A36564" w:rsidRPr="00E623DE">
          <w:rPr>
            <w:rStyle w:val="Hyperlink"/>
            <w:noProof/>
          </w:rPr>
          <w:t>CHAPTER 10: MONITORING</w:t>
        </w:r>
        <w:r w:rsidR="00A36564">
          <w:rPr>
            <w:noProof/>
            <w:webHidden/>
          </w:rPr>
          <w:tab/>
        </w:r>
        <w:r w:rsidR="00A36564">
          <w:rPr>
            <w:noProof/>
            <w:webHidden/>
          </w:rPr>
          <w:fldChar w:fldCharType="begin"/>
        </w:r>
        <w:r w:rsidR="00A36564">
          <w:rPr>
            <w:noProof/>
            <w:webHidden/>
          </w:rPr>
          <w:instrText xml:space="preserve"> PAGEREF _Toc503541390 \h </w:instrText>
        </w:r>
        <w:r w:rsidR="00A36564">
          <w:rPr>
            <w:noProof/>
            <w:webHidden/>
          </w:rPr>
        </w:r>
        <w:r w:rsidR="00A36564">
          <w:rPr>
            <w:noProof/>
            <w:webHidden/>
          </w:rPr>
          <w:fldChar w:fldCharType="separate"/>
        </w:r>
        <w:r w:rsidR="004C2207">
          <w:rPr>
            <w:noProof/>
            <w:webHidden/>
          </w:rPr>
          <w:t>42</w:t>
        </w:r>
        <w:r w:rsidR="00A36564">
          <w:rPr>
            <w:noProof/>
            <w:webHidden/>
          </w:rPr>
          <w:fldChar w:fldCharType="end"/>
        </w:r>
      </w:hyperlink>
    </w:p>
    <w:p w:rsidR="00A36564" w:rsidRDefault="009507A6">
      <w:pPr>
        <w:pStyle w:val="TOC1"/>
        <w:rPr>
          <w:rFonts w:asciiTheme="minorHAnsi" w:eastAsiaTheme="minorEastAsia" w:hAnsiTheme="minorHAnsi" w:cstheme="minorBidi"/>
          <w:noProof/>
          <w:sz w:val="22"/>
        </w:rPr>
      </w:pPr>
      <w:hyperlink w:anchor="_Toc503541391" w:history="1">
        <w:r w:rsidR="00A36564" w:rsidRPr="00E623DE">
          <w:rPr>
            <w:rStyle w:val="Hyperlink"/>
            <w:noProof/>
          </w:rPr>
          <w:t>11</w:t>
        </w:r>
        <w:r w:rsidR="00A36564">
          <w:rPr>
            <w:rFonts w:asciiTheme="minorHAnsi" w:eastAsiaTheme="minorEastAsia" w:hAnsiTheme="minorHAnsi" w:cstheme="minorBidi"/>
            <w:noProof/>
            <w:sz w:val="22"/>
          </w:rPr>
          <w:tab/>
        </w:r>
        <w:r w:rsidR="00A36564" w:rsidRPr="00E623DE">
          <w:rPr>
            <w:rStyle w:val="Hyperlink"/>
            <w:noProof/>
          </w:rPr>
          <w:t>CHAPTER 11: RECORD RETENTION</w:t>
        </w:r>
        <w:r w:rsidR="00A36564">
          <w:rPr>
            <w:noProof/>
            <w:webHidden/>
          </w:rPr>
          <w:tab/>
        </w:r>
        <w:r w:rsidR="00A36564">
          <w:rPr>
            <w:noProof/>
            <w:webHidden/>
          </w:rPr>
          <w:fldChar w:fldCharType="begin"/>
        </w:r>
        <w:r w:rsidR="00A36564">
          <w:rPr>
            <w:noProof/>
            <w:webHidden/>
          </w:rPr>
          <w:instrText xml:space="preserve"> PAGEREF _Toc503541391 \h </w:instrText>
        </w:r>
        <w:r w:rsidR="00A36564">
          <w:rPr>
            <w:noProof/>
            <w:webHidden/>
          </w:rPr>
        </w:r>
        <w:r w:rsidR="00A36564">
          <w:rPr>
            <w:noProof/>
            <w:webHidden/>
          </w:rPr>
          <w:fldChar w:fldCharType="separate"/>
        </w:r>
        <w:r w:rsidR="004C2207">
          <w:rPr>
            <w:noProof/>
            <w:webHidden/>
          </w:rPr>
          <w:t>44</w:t>
        </w:r>
        <w:r w:rsidR="00A36564">
          <w:rPr>
            <w:noProof/>
            <w:webHidden/>
          </w:rPr>
          <w:fldChar w:fldCharType="end"/>
        </w:r>
      </w:hyperlink>
    </w:p>
    <w:p w:rsidR="00A36564" w:rsidRDefault="009507A6">
      <w:pPr>
        <w:pStyle w:val="TOC1"/>
        <w:rPr>
          <w:rFonts w:asciiTheme="minorHAnsi" w:eastAsiaTheme="minorEastAsia" w:hAnsiTheme="minorHAnsi" w:cstheme="minorBidi"/>
          <w:noProof/>
          <w:sz w:val="22"/>
        </w:rPr>
      </w:pPr>
      <w:hyperlink w:anchor="_Toc503541392" w:history="1">
        <w:r w:rsidR="00A36564" w:rsidRPr="00E623DE">
          <w:rPr>
            <w:rStyle w:val="Hyperlink"/>
            <w:noProof/>
          </w:rPr>
          <w:t>Appendix 1: Suspicious Transaction/Activity Reporting Form (Money Laundering)</w:t>
        </w:r>
        <w:r w:rsidR="00A36564">
          <w:rPr>
            <w:noProof/>
            <w:webHidden/>
          </w:rPr>
          <w:tab/>
        </w:r>
        <w:r w:rsidR="00A36564">
          <w:rPr>
            <w:noProof/>
            <w:webHidden/>
          </w:rPr>
          <w:fldChar w:fldCharType="begin"/>
        </w:r>
        <w:r w:rsidR="00A36564">
          <w:rPr>
            <w:noProof/>
            <w:webHidden/>
          </w:rPr>
          <w:instrText xml:space="preserve"> PAGEREF _Toc503541392 \h </w:instrText>
        </w:r>
        <w:r w:rsidR="00A36564">
          <w:rPr>
            <w:noProof/>
            <w:webHidden/>
          </w:rPr>
        </w:r>
        <w:r w:rsidR="00A36564">
          <w:rPr>
            <w:noProof/>
            <w:webHidden/>
          </w:rPr>
          <w:fldChar w:fldCharType="separate"/>
        </w:r>
        <w:r w:rsidR="004C2207">
          <w:rPr>
            <w:noProof/>
            <w:webHidden/>
          </w:rPr>
          <w:t>47</w:t>
        </w:r>
        <w:r w:rsidR="00A36564">
          <w:rPr>
            <w:noProof/>
            <w:webHidden/>
          </w:rPr>
          <w:fldChar w:fldCharType="end"/>
        </w:r>
      </w:hyperlink>
    </w:p>
    <w:p w:rsidR="00A36564" w:rsidRDefault="009507A6">
      <w:pPr>
        <w:pStyle w:val="TOC1"/>
        <w:rPr>
          <w:rFonts w:asciiTheme="minorHAnsi" w:eastAsiaTheme="minorEastAsia" w:hAnsiTheme="minorHAnsi" w:cstheme="minorBidi"/>
          <w:noProof/>
          <w:sz w:val="22"/>
        </w:rPr>
      </w:pPr>
      <w:hyperlink w:anchor="_Toc503541393" w:history="1">
        <w:r w:rsidR="00A36564" w:rsidRPr="00E623DE">
          <w:rPr>
            <w:rStyle w:val="Hyperlink"/>
            <w:noProof/>
          </w:rPr>
          <w:t>Appendix 2: Register of Attendees</w:t>
        </w:r>
        <w:r w:rsidR="00A36564">
          <w:rPr>
            <w:noProof/>
            <w:webHidden/>
          </w:rPr>
          <w:tab/>
        </w:r>
        <w:r w:rsidR="00A36564">
          <w:rPr>
            <w:noProof/>
            <w:webHidden/>
          </w:rPr>
          <w:fldChar w:fldCharType="begin"/>
        </w:r>
        <w:r w:rsidR="00A36564">
          <w:rPr>
            <w:noProof/>
            <w:webHidden/>
          </w:rPr>
          <w:instrText xml:space="preserve"> PAGEREF _Toc503541393 \h </w:instrText>
        </w:r>
        <w:r w:rsidR="00A36564">
          <w:rPr>
            <w:noProof/>
            <w:webHidden/>
          </w:rPr>
        </w:r>
        <w:r w:rsidR="00A36564">
          <w:rPr>
            <w:noProof/>
            <w:webHidden/>
          </w:rPr>
          <w:fldChar w:fldCharType="separate"/>
        </w:r>
        <w:r w:rsidR="004C2207">
          <w:rPr>
            <w:noProof/>
            <w:webHidden/>
          </w:rPr>
          <w:t>51</w:t>
        </w:r>
        <w:r w:rsidR="00A36564">
          <w:rPr>
            <w:noProof/>
            <w:webHidden/>
          </w:rPr>
          <w:fldChar w:fldCharType="end"/>
        </w:r>
      </w:hyperlink>
    </w:p>
    <w:p w:rsidR="00A36564" w:rsidRDefault="009507A6">
      <w:pPr>
        <w:pStyle w:val="TOC1"/>
        <w:rPr>
          <w:rFonts w:asciiTheme="minorHAnsi" w:eastAsiaTheme="minorEastAsia" w:hAnsiTheme="minorHAnsi" w:cstheme="minorBidi"/>
          <w:noProof/>
          <w:sz w:val="22"/>
        </w:rPr>
      </w:pPr>
      <w:hyperlink w:anchor="_Toc503541394" w:history="1">
        <w:r w:rsidR="00A36564" w:rsidRPr="00E623DE">
          <w:rPr>
            <w:rStyle w:val="Hyperlink"/>
            <w:noProof/>
          </w:rPr>
          <w:t xml:space="preserve">Appendix 3: New Account Opening Form (“NAO”) </w:t>
        </w:r>
        <w:r w:rsidR="00A36564" w:rsidRPr="00E623DE">
          <w:rPr>
            <w:rStyle w:val="Hyperlink"/>
            <w:i/>
            <w:noProof/>
          </w:rPr>
          <w:t>[Amend as required]</w:t>
        </w:r>
        <w:r w:rsidR="00A36564">
          <w:rPr>
            <w:noProof/>
            <w:webHidden/>
          </w:rPr>
          <w:tab/>
        </w:r>
        <w:r w:rsidR="00A36564">
          <w:rPr>
            <w:noProof/>
            <w:webHidden/>
          </w:rPr>
          <w:fldChar w:fldCharType="begin"/>
        </w:r>
        <w:r w:rsidR="00A36564">
          <w:rPr>
            <w:noProof/>
            <w:webHidden/>
          </w:rPr>
          <w:instrText xml:space="preserve"> PAGEREF _Toc503541394 \h </w:instrText>
        </w:r>
        <w:r w:rsidR="00A36564">
          <w:rPr>
            <w:noProof/>
            <w:webHidden/>
          </w:rPr>
        </w:r>
        <w:r w:rsidR="00A36564">
          <w:rPr>
            <w:noProof/>
            <w:webHidden/>
          </w:rPr>
          <w:fldChar w:fldCharType="separate"/>
        </w:r>
        <w:r w:rsidR="004C2207">
          <w:rPr>
            <w:noProof/>
            <w:webHidden/>
          </w:rPr>
          <w:t>52</w:t>
        </w:r>
        <w:r w:rsidR="00A36564">
          <w:rPr>
            <w:noProof/>
            <w:webHidden/>
          </w:rPr>
          <w:fldChar w:fldCharType="end"/>
        </w:r>
      </w:hyperlink>
    </w:p>
    <w:p w:rsidR="00A36564" w:rsidRDefault="009507A6">
      <w:pPr>
        <w:pStyle w:val="TOC1"/>
        <w:rPr>
          <w:rFonts w:asciiTheme="minorHAnsi" w:eastAsiaTheme="minorEastAsia" w:hAnsiTheme="minorHAnsi" w:cstheme="minorBidi"/>
          <w:noProof/>
          <w:sz w:val="22"/>
        </w:rPr>
      </w:pPr>
      <w:hyperlink w:anchor="_Toc503541395" w:history="1">
        <w:r w:rsidR="00A36564" w:rsidRPr="00E623DE">
          <w:rPr>
            <w:rStyle w:val="Hyperlink"/>
            <w:noProof/>
          </w:rPr>
          <w:t>Appendix 4: Documents for Individuals</w:t>
        </w:r>
        <w:r w:rsidR="00A36564">
          <w:rPr>
            <w:noProof/>
            <w:webHidden/>
          </w:rPr>
          <w:tab/>
        </w:r>
        <w:r w:rsidR="00A36564">
          <w:rPr>
            <w:noProof/>
            <w:webHidden/>
          </w:rPr>
          <w:fldChar w:fldCharType="begin"/>
        </w:r>
        <w:r w:rsidR="00A36564">
          <w:rPr>
            <w:noProof/>
            <w:webHidden/>
          </w:rPr>
          <w:instrText xml:space="preserve"> PAGEREF _Toc503541395 \h </w:instrText>
        </w:r>
        <w:r w:rsidR="00A36564">
          <w:rPr>
            <w:noProof/>
            <w:webHidden/>
          </w:rPr>
        </w:r>
        <w:r w:rsidR="00A36564">
          <w:rPr>
            <w:noProof/>
            <w:webHidden/>
          </w:rPr>
          <w:fldChar w:fldCharType="separate"/>
        </w:r>
        <w:r w:rsidR="004C2207">
          <w:rPr>
            <w:noProof/>
            <w:webHidden/>
          </w:rPr>
          <w:t>71</w:t>
        </w:r>
        <w:r w:rsidR="00A36564">
          <w:rPr>
            <w:noProof/>
            <w:webHidden/>
          </w:rPr>
          <w:fldChar w:fldCharType="end"/>
        </w:r>
      </w:hyperlink>
    </w:p>
    <w:p w:rsidR="00A36564" w:rsidRDefault="009507A6">
      <w:pPr>
        <w:pStyle w:val="TOC1"/>
        <w:rPr>
          <w:rFonts w:asciiTheme="minorHAnsi" w:eastAsiaTheme="minorEastAsia" w:hAnsiTheme="minorHAnsi" w:cstheme="minorBidi"/>
          <w:noProof/>
          <w:sz w:val="22"/>
        </w:rPr>
      </w:pPr>
      <w:hyperlink w:anchor="_Toc503541396" w:history="1">
        <w:r w:rsidR="00A36564" w:rsidRPr="00E623DE">
          <w:rPr>
            <w:rStyle w:val="Hyperlink"/>
            <w:noProof/>
          </w:rPr>
          <w:t>Appendix 5: Useful Information Sources</w:t>
        </w:r>
        <w:r w:rsidR="00A36564">
          <w:rPr>
            <w:noProof/>
            <w:webHidden/>
          </w:rPr>
          <w:tab/>
        </w:r>
        <w:r w:rsidR="00A36564">
          <w:rPr>
            <w:noProof/>
            <w:webHidden/>
          </w:rPr>
          <w:fldChar w:fldCharType="begin"/>
        </w:r>
        <w:r w:rsidR="00A36564">
          <w:rPr>
            <w:noProof/>
            <w:webHidden/>
          </w:rPr>
          <w:instrText xml:space="preserve"> PAGEREF _Toc503541396 \h </w:instrText>
        </w:r>
        <w:r w:rsidR="00A36564">
          <w:rPr>
            <w:noProof/>
            <w:webHidden/>
          </w:rPr>
        </w:r>
        <w:r w:rsidR="00A36564">
          <w:rPr>
            <w:noProof/>
            <w:webHidden/>
          </w:rPr>
          <w:fldChar w:fldCharType="separate"/>
        </w:r>
        <w:r w:rsidR="004C2207">
          <w:rPr>
            <w:noProof/>
            <w:webHidden/>
          </w:rPr>
          <w:t>72</w:t>
        </w:r>
        <w:r w:rsidR="00A36564">
          <w:rPr>
            <w:noProof/>
            <w:webHidden/>
          </w:rPr>
          <w:fldChar w:fldCharType="end"/>
        </w:r>
      </w:hyperlink>
    </w:p>
    <w:p w:rsidR="00A36564" w:rsidRDefault="009507A6">
      <w:pPr>
        <w:pStyle w:val="TOC1"/>
        <w:rPr>
          <w:rFonts w:asciiTheme="minorHAnsi" w:eastAsiaTheme="minorEastAsia" w:hAnsiTheme="minorHAnsi" w:cstheme="minorBidi"/>
          <w:noProof/>
          <w:sz w:val="22"/>
        </w:rPr>
      </w:pPr>
      <w:hyperlink w:anchor="_Toc503541397" w:history="1">
        <w:r w:rsidR="00A36564" w:rsidRPr="00E623DE">
          <w:rPr>
            <w:rStyle w:val="Hyperlink"/>
            <w:noProof/>
          </w:rPr>
          <w:t>Appendix 6: Anti-Money Laundering Handbook Declaration</w:t>
        </w:r>
        <w:r w:rsidR="00A36564">
          <w:rPr>
            <w:noProof/>
            <w:webHidden/>
          </w:rPr>
          <w:tab/>
        </w:r>
        <w:r w:rsidR="00A36564">
          <w:rPr>
            <w:noProof/>
            <w:webHidden/>
          </w:rPr>
          <w:fldChar w:fldCharType="begin"/>
        </w:r>
        <w:r w:rsidR="00A36564">
          <w:rPr>
            <w:noProof/>
            <w:webHidden/>
          </w:rPr>
          <w:instrText xml:space="preserve"> PAGEREF _Toc503541397 \h </w:instrText>
        </w:r>
        <w:r w:rsidR="00A36564">
          <w:rPr>
            <w:noProof/>
            <w:webHidden/>
          </w:rPr>
        </w:r>
        <w:r w:rsidR="00A36564">
          <w:rPr>
            <w:noProof/>
            <w:webHidden/>
          </w:rPr>
          <w:fldChar w:fldCharType="separate"/>
        </w:r>
        <w:r w:rsidR="004C2207">
          <w:rPr>
            <w:noProof/>
            <w:webHidden/>
          </w:rPr>
          <w:t>74</w:t>
        </w:r>
        <w:r w:rsidR="00A36564">
          <w:rPr>
            <w:noProof/>
            <w:webHidden/>
          </w:rPr>
          <w:fldChar w:fldCharType="end"/>
        </w:r>
      </w:hyperlink>
    </w:p>
    <w:p w:rsidR="00A36564" w:rsidRDefault="009507A6">
      <w:pPr>
        <w:pStyle w:val="TOC1"/>
        <w:rPr>
          <w:rFonts w:asciiTheme="minorHAnsi" w:eastAsiaTheme="minorEastAsia" w:hAnsiTheme="minorHAnsi" w:cstheme="minorBidi"/>
          <w:noProof/>
          <w:sz w:val="22"/>
        </w:rPr>
      </w:pPr>
      <w:hyperlink w:anchor="_Toc503541398" w:history="1">
        <w:r w:rsidR="00A36564" w:rsidRPr="00E623DE">
          <w:rPr>
            <w:rStyle w:val="Hyperlink"/>
            <w:noProof/>
          </w:rPr>
          <w:t>Appendix 7: Post-Transaction Review Form</w:t>
        </w:r>
        <w:r w:rsidR="00A36564">
          <w:rPr>
            <w:noProof/>
            <w:webHidden/>
          </w:rPr>
          <w:tab/>
        </w:r>
        <w:r w:rsidR="00A36564">
          <w:rPr>
            <w:noProof/>
            <w:webHidden/>
          </w:rPr>
          <w:fldChar w:fldCharType="begin"/>
        </w:r>
        <w:r w:rsidR="00A36564">
          <w:rPr>
            <w:noProof/>
            <w:webHidden/>
          </w:rPr>
          <w:instrText xml:space="preserve"> PAGEREF _Toc503541398 \h </w:instrText>
        </w:r>
        <w:r w:rsidR="00A36564">
          <w:rPr>
            <w:noProof/>
            <w:webHidden/>
          </w:rPr>
        </w:r>
        <w:r w:rsidR="00A36564">
          <w:rPr>
            <w:noProof/>
            <w:webHidden/>
          </w:rPr>
          <w:fldChar w:fldCharType="separate"/>
        </w:r>
        <w:r w:rsidR="004C2207">
          <w:rPr>
            <w:noProof/>
            <w:webHidden/>
          </w:rPr>
          <w:t>75</w:t>
        </w:r>
        <w:r w:rsidR="00A36564">
          <w:rPr>
            <w:noProof/>
            <w:webHidden/>
          </w:rPr>
          <w:fldChar w:fldCharType="end"/>
        </w:r>
      </w:hyperlink>
    </w:p>
    <w:p w:rsidR="00A36564" w:rsidRDefault="009507A6">
      <w:pPr>
        <w:pStyle w:val="TOC1"/>
        <w:rPr>
          <w:rFonts w:asciiTheme="minorHAnsi" w:eastAsiaTheme="minorEastAsia" w:hAnsiTheme="minorHAnsi" w:cstheme="minorBidi"/>
          <w:noProof/>
          <w:sz w:val="22"/>
        </w:rPr>
      </w:pPr>
      <w:hyperlink w:anchor="_Toc503541399" w:history="1">
        <w:r w:rsidR="00A36564" w:rsidRPr="00E623DE">
          <w:rPr>
            <w:rStyle w:val="Hyperlink"/>
            <w:noProof/>
          </w:rPr>
          <w:t>Appendix 8: Transparency International Corruption Perception Index (http://www.transparency.org/)</w:t>
        </w:r>
        <w:r w:rsidR="00A36564">
          <w:rPr>
            <w:noProof/>
            <w:webHidden/>
          </w:rPr>
          <w:tab/>
        </w:r>
        <w:r w:rsidR="00A36564">
          <w:rPr>
            <w:noProof/>
            <w:webHidden/>
          </w:rPr>
          <w:fldChar w:fldCharType="begin"/>
        </w:r>
        <w:r w:rsidR="00A36564">
          <w:rPr>
            <w:noProof/>
            <w:webHidden/>
          </w:rPr>
          <w:instrText xml:space="preserve"> PAGEREF _Toc503541399 \h </w:instrText>
        </w:r>
        <w:r w:rsidR="00A36564">
          <w:rPr>
            <w:noProof/>
            <w:webHidden/>
          </w:rPr>
        </w:r>
        <w:r w:rsidR="00A36564">
          <w:rPr>
            <w:noProof/>
            <w:webHidden/>
          </w:rPr>
          <w:fldChar w:fldCharType="separate"/>
        </w:r>
        <w:r w:rsidR="004C2207">
          <w:rPr>
            <w:noProof/>
            <w:webHidden/>
          </w:rPr>
          <w:t>76</w:t>
        </w:r>
        <w:r w:rsidR="00A36564">
          <w:rPr>
            <w:noProof/>
            <w:webHidden/>
          </w:rPr>
          <w:fldChar w:fldCharType="end"/>
        </w:r>
      </w:hyperlink>
    </w:p>
    <w:p w:rsidR="00A36564" w:rsidRDefault="009507A6">
      <w:pPr>
        <w:pStyle w:val="TOC1"/>
        <w:rPr>
          <w:rFonts w:asciiTheme="minorHAnsi" w:eastAsiaTheme="minorEastAsia" w:hAnsiTheme="minorHAnsi" w:cstheme="minorBidi"/>
          <w:noProof/>
          <w:sz w:val="22"/>
        </w:rPr>
      </w:pPr>
      <w:hyperlink w:anchor="_Toc503541400" w:history="1">
        <w:r w:rsidR="00A36564" w:rsidRPr="00E623DE">
          <w:rPr>
            <w:rStyle w:val="Hyperlink"/>
            <w:noProof/>
          </w:rPr>
          <w:t>Appendix 9: PEP Questionnaire: Identification of Politically Exposed Persons (PEP’s)</w:t>
        </w:r>
        <w:r w:rsidR="00A36564">
          <w:rPr>
            <w:noProof/>
            <w:webHidden/>
          </w:rPr>
          <w:tab/>
        </w:r>
        <w:r w:rsidR="00A36564">
          <w:rPr>
            <w:noProof/>
            <w:webHidden/>
          </w:rPr>
          <w:fldChar w:fldCharType="begin"/>
        </w:r>
        <w:r w:rsidR="00A36564">
          <w:rPr>
            <w:noProof/>
            <w:webHidden/>
          </w:rPr>
          <w:instrText xml:space="preserve"> PAGEREF _Toc503541400 \h </w:instrText>
        </w:r>
        <w:r w:rsidR="00A36564">
          <w:rPr>
            <w:noProof/>
            <w:webHidden/>
          </w:rPr>
        </w:r>
        <w:r w:rsidR="00A36564">
          <w:rPr>
            <w:noProof/>
            <w:webHidden/>
          </w:rPr>
          <w:fldChar w:fldCharType="separate"/>
        </w:r>
        <w:r w:rsidR="004C2207">
          <w:rPr>
            <w:noProof/>
            <w:webHidden/>
          </w:rPr>
          <w:t>84</w:t>
        </w:r>
        <w:r w:rsidR="00A36564">
          <w:rPr>
            <w:noProof/>
            <w:webHidden/>
          </w:rPr>
          <w:fldChar w:fldCharType="end"/>
        </w:r>
      </w:hyperlink>
    </w:p>
    <w:p w:rsidR="00A36564" w:rsidRDefault="009507A6">
      <w:pPr>
        <w:pStyle w:val="TOC1"/>
        <w:rPr>
          <w:rFonts w:asciiTheme="minorHAnsi" w:eastAsiaTheme="minorEastAsia" w:hAnsiTheme="minorHAnsi" w:cstheme="minorBidi"/>
          <w:noProof/>
          <w:sz w:val="22"/>
        </w:rPr>
      </w:pPr>
      <w:hyperlink w:anchor="_Toc503541401" w:history="1">
        <w:r w:rsidR="00A36564" w:rsidRPr="00E623DE">
          <w:rPr>
            <w:rStyle w:val="Hyperlink"/>
            <w:noProof/>
          </w:rPr>
          <w:t>Appendix 10:  Beneficial Owner Declaration</w:t>
        </w:r>
        <w:r w:rsidR="00A36564">
          <w:rPr>
            <w:noProof/>
            <w:webHidden/>
          </w:rPr>
          <w:tab/>
        </w:r>
        <w:r w:rsidR="00A36564">
          <w:rPr>
            <w:noProof/>
            <w:webHidden/>
          </w:rPr>
          <w:fldChar w:fldCharType="begin"/>
        </w:r>
        <w:r w:rsidR="00A36564">
          <w:rPr>
            <w:noProof/>
            <w:webHidden/>
          </w:rPr>
          <w:instrText xml:space="preserve"> PAGEREF _Toc503541401 \h </w:instrText>
        </w:r>
        <w:r w:rsidR="00A36564">
          <w:rPr>
            <w:noProof/>
            <w:webHidden/>
          </w:rPr>
        </w:r>
        <w:r w:rsidR="00A36564">
          <w:rPr>
            <w:noProof/>
            <w:webHidden/>
          </w:rPr>
          <w:fldChar w:fldCharType="separate"/>
        </w:r>
        <w:r w:rsidR="004C2207">
          <w:rPr>
            <w:noProof/>
            <w:webHidden/>
          </w:rPr>
          <w:t>85</w:t>
        </w:r>
        <w:r w:rsidR="00A36564">
          <w:rPr>
            <w:noProof/>
            <w:webHidden/>
          </w:rPr>
          <w:fldChar w:fldCharType="end"/>
        </w:r>
      </w:hyperlink>
    </w:p>
    <w:p w:rsidR="00A36564" w:rsidRDefault="009507A6">
      <w:pPr>
        <w:pStyle w:val="TOC1"/>
        <w:rPr>
          <w:rFonts w:asciiTheme="minorHAnsi" w:eastAsiaTheme="minorEastAsia" w:hAnsiTheme="minorHAnsi" w:cstheme="minorBidi"/>
          <w:noProof/>
          <w:sz w:val="22"/>
        </w:rPr>
      </w:pPr>
      <w:hyperlink w:anchor="_Toc503541402" w:history="1">
        <w:r w:rsidR="00A36564" w:rsidRPr="00E623DE">
          <w:rPr>
            <w:rStyle w:val="Hyperlink"/>
            <w:noProof/>
          </w:rPr>
          <w:t>Appendix 11 Useful Links</w:t>
        </w:r>
        <w:r w:rsidR="00A36564">
          <w:rPr>
            <w:noProof/>
            <w:webHidden/>
          </w:rPr>
          <w:tab/>
        </w:r>
        <w:r w:rsidR="00A36564">
          <w:rPr>
            <w:noProof/>
            <w:webHidden/>
          </w:rPr>
          <w:fldChar w:fldCharType="begin"/>
        </w:r>
        <w:r w:rsidR="00A36564">
          <w:rPr>
            <w:noProof/>
            <w:webHidden/>
          </w:rPr>
          <w:instrText xml:space="preserve"> PAGEREF _Toc503541402 \h </w:instrText>
        </w:r>
        <w:r w:rsidR="00A36564">
          <w:rPr>
            <w:noProof/>
            <w:webHidden/>
          </w:rPr>
        </w:r>
        <w:r w:rsidR="00A36564">
          <w:rPr>
            <w:noProof/>
            <w:webHidden/>
          </w:rPr>
          <w:fldChar w:fldCharType="separate"/>
        </w:r>
        <w:r w:rsidR="004C2207">
          <w:rPr>
            <w:noProof/>
            <w:webHidden/>
          </w:rPr>
          <w:t>87</w:t>
        </w:r>
        <w:r w:rsidR="00A36564">
          <w:rPr>
            <w:noProof/>
            <w:webHidden/>
          </w:rPr>
          <w:fldChar w:fldCharType="end"/>
        </w:r>
      </w:hyperlink>
    </w:p>
    <w:p w:rsidR="00263120" w:rsidRDefault="00263120" w:rsidP="00263120">
      <w:r>
        <w:fldChar w:fldCharType="end"/>
      </w:r>
    </w:p>
    <w:p w:rsidR="00263120" w:rsidRDefault="00263120" w:rsidP="00263120"/>
    <w:p w:rsidR="00263120" w:rsidRDefault="00A36564" w:rsidP="00263120">
      <w:r w:rsidRPr="00A36564">
        <w:rPr>
          <w:b/>
        </w:rPr>
        <w:t>To update</w:t>
      </w:r>
      <w:r>
        <w:t xml:space="preserve"> – simply right click in field, “update field”, select “entire table” or “page numbers” only.</w:t>
      </w:r>
    </w:p>
    <w:p w:rsidR="00263120" w:rsidRDefault="00263120" w:rsidP="00DF2923">
      <w:pPr>
        <w:pStyle w:val="Heading1"/>
        <w:numPr>
          <w:ilvl w:val="0"/>
          <w:numId w:val="39"/>
        </w:numPr>
      </w:pPr>
      <w:r>
        <w:br w:type="page"/>
      </w:r>
      <w:bookmarkStart w:id="4" w:name="_Toc503541381"/>
      <w:r>
        <w:t>CHAPTER 1: INTRODUCTION</w:t>
      </w:r>
      <w:bookmarkEnd w:id="4"/>
    </w:p>
    <w:p w:rsidR="00263120" w:rsidRDefault="00A87C80" w:rsidP="009C596E">
      <w:pPr>
        <w:pStyle w:val="Heading2"/>
      </w:pPr>
      <w:r>
        <w:t>{NAME_OF_FIRM_</w:t>
      </w:r>
      <w:r w:rsidR="00795ADF">
        <w:t>LONG</w:t>
      </w:r>
      <w:r>
        <w:t>}</w:t>
      </w:r>
      <w:r w:rsidR="00263120">
        <w:t xml:space="preserve"> </w:t>
      </w:r>
      <w:r w:rsidR="00B6794F">
        <w:t xml:space="preserve">Anti-Money Laundering &amp; Counter Terrorist Financing </w:t>
      </w:r>
      <w:r w:rsidR="00263120">
        <w:t>Policy</w:t>
      </w:r>
    </w:p>
    <w:p w:rsidR="00263120" w:rsidRPr="009C596E" w:rsidRDefault="00A87C80" w:rsidP="009C596E">
      <w:pPr>
        <w:pStyle w:val="Heading2"/>
        <w:rPr>
          <w:b w:val="0"/>
          <w:i w:val="0"/>
          <w:sz w:val="22"/>
        </w:rPr>
      </w:pPr>
      <w:r w:rsidRPr="009C596E">
        <w:rPr>
          <w:b w:val="0"/>
          <w:i w:val="0"/>
          <w:sz w:val="22"/>
        </w:rPr>
        <w:t xml:space="preserve">{NAME_OF_FIRM_LONG} </w:t>
      </w:r>
      <w:r w:rsidR="009752B8" w:rsidRPr="009C596E">
        <w:rPr>
          <w:b w:val="0"/>
          <w:i w:val="0"/>
          <w:sz w:val="22"/>
        </w:rPr>
        <w:t>(“</w:t>
      </w:r>
      <w:r w:rsidRPr="009C596E">
        <w:rPr>
          <w:b w:val="0"/>
          <w:i w:val="0"/>
          <w:sz w:val="22"/>
        </w:rPr>
        <w:t>{NAME_OF_FIRM_SHORT}</w:t>
      </w:r>
      <w:r w:rsidR="00B51CE8" w:rsidRPr="009C596E">
        <w:rPr>
          <w:b w:val="0"/>
          <w:i w:val="0"/>
          <w:sz w:val="22"/>
        </w:rPr>
        <w:t>”</w:t>
      </w:r>
      <w:r w:rsidR="007E6F87" w:rsidRPr="009C596E">
        <w:rPr>
          <w:b w:val="0"/>
          <w:i w:val="0"/>
          <w:sz w:val="22"/>
        </w:rPr>
        <w:t>)</w:t>
      </w:r>
      <w:r w:rsidR="00263120" w:rsidRPr="009C596E">
        <w:rPr>
          <w:b w:val="0"/>
          <w:i w:val="0"/>
          <w:sz w:val="22"/>
        </w:rPr>
        <w:t xml:space="preserve"> is committed to maintaining effective prevention and detection measures to assist the law enforcement authorities in combating financial crime. This handbook sets out the policies and procedures which have been adopted to meet </w:t>
      </w:r>
      <w:r w:rsidRPr="009C596E">
        <w:rPr>
          <w:b w:val="0"/>
          <w:i w:val="0"/>
          <w:sz w:val="22"/>
        </w:rPr>
        <w:t>{NAME_OF_FIRM_SHORT}</w:t>
      </w:r>
      <w:r w:rsidR="00B51CE8" w:rsidRPr="009C596E">
        <w:rPr>
          <w:b w:val="0"/>
          <w:i w:val="0"/>
          <w:sz w:val="22"/>
        </w:rPr>
        <w:t xml:space="preserve"> </w:t>
      </w:r>
      <w:r w:rsidR="00263120" w:rsidRPr="009C596E">
        <w:rPr>
          <w:b w:val="0"/>
          <w:i w:val="0"/>
          <w:sz w:val="22"/>
        </w:rPr>
        <w:t>’s legal obligations under the UK’s anti-money laundering and counter terrorist legislation.</w:t>
      </w:r>
    </w:p>
    <w:p w:rsidR="00263120" w:rsidRPr="009C596E" w:rsidRDefault="00263120" w:rsidP="009C596E">
      <w:pPr>
        <w:pStyle w:val="Heading2"/>
        <w:rPr>
          <w:b w:val="0"/>
          <w:i w:val="0"/>
          <w:sz w:val="22"/>
        </w:rPr>
      </w:pPr>
      <w:r w:rsidRPr="009C596E">
        <w:rPr>
          <w:b w:val="0"/>
          <w:i w:val="0"/>
          <w:sz w:val="22"/>
        </w:rPr>
        <w:t xml:space="preserve">These policies and procedures </w:t>
      </w:r>
      <w:proofErr w:type="gramStart"/>
      <w:r w:rsidRPr="009C596E">
        <w:rPr>
          <w:b w:val="0"/>
          <w:i w:val="0"/>
          <w:sz w:val="22"/>
        </w:rPr>
        <w:t>must be adhered to at all times</w:t>
      </w:r>
      <w:proofErr w:type="gramEnd"/>
      <w:r w:rsidRPr="009C596E">
        <w:rPr>
          <w:b w:val="0"/>
          <w:i w:val="0"/>
          <w:sz w:val="22"/>
        </w:rPr>
        <w:t>.</w:t>
      </w:r>
    </w:p>
    <w:p w:rsidR="00263120" w:rsidRPr="009C596E" w:rsidRDefault="00A87C80" w:rsidP="009C596E">
      <w:pPr>
        <w:pStyle w:val="Heading2"/>
        <w:rPr>
          <w:b w:val="0"/>
          <w:i w:val="0"/>
          <w:sz w:val="22"/>
        </w:rPr>
      </w:pPr>
      <w:r w:rsidRPr="009C596E">
        <w:rPr>
          <w:b w:val="0"/>
          <w:i w:val="0"/>
          <w:sz w:val="22"/>
        </w:rPr>
        <w:t>{NAME_OF_FIRM_SHORT}</w:t>
      </w:r>
      <w:r w:rsidR="00B51CE8" w:rsidRPr="009C596E">
        <w:rPr>
          <w:b w:val="0"/>
          <w:i w:val="0"/>
          <w:sz w:val="22"/>
        </w:rPr>
        <w:t xml:space="preserve"> </w:t>
      </w:r>
      <w:proofErr w:type="gramStart"/>
      <w:r w:rsidR="00B51CE8" w:rsidRPr="009C596E">
        <w:rPr>
          <w:b w:val="0"/>
          <w:i w:val="0"/>
          <w:sz w:val="22"/>
        </w:rPr>
        <w:t>seeks</w:t>
      </w:r>
      <w:r w:rsidR="00263120" w:rsidRPr="009C596E">
        <w:rPr>
          <w:b w:val="0"/>
          <w:i w:val="0"/>
          <w:sz w:val="22"/>
        </w:rPr>
        <w:t xml:space="preserve"> to ensure at all times</w:t>
      </w:r>
      <w:proofErr w:type="gramEnd"/>
      <w:r w:rsidR="00263120" w:rsidRPr="009C596E">
        <w:rPr>
          <w:b w:val="0"/>
          <w:i w:val="0"/>
          <w:sz w:val="22"/>
        </w:rPr>
        <w:t xml:space="preserve"> that:</w:t>
      </w:r>
    </w:p>
    <w:p w:rsidR="00263120" w:rsidRPr="009C596E" w:rsidRDefault="00263120" w:rsidP="009C596E">
      <w:pPr>
        <w:pStyle w:val="Heading2"/>
        <w:rPr>
          <w:b w:val="0"/>
          <w:i w:val="0"/>
          <w:sz w:val="22"/>
        </w:rPr>
      </w:pPr>
      <w:r w:rsidRPr="009C596E">
        <w:rPr>
          <w:b w:val="0"/>
          <w:i w:val="0"/>
          <w:sz w:val="22"/>
        </w:rPr>
        <w:t xml:space="preserve">Clients’ identities are satisfactorily verified in accordance with the firm’s </w:t>
      </w:r>
      <w:proofErr w:type="gramStart"/>
      <w:r w:rsidRPr="009C596E">
        <w:rPr>
          <w:b w:val="0"/>
          <w:i w:val="0"/>
          <w:sz w:val="22"/>
        </w:rPr>
        <w:t>risk based</w:t>
      </w:r>
      <w:proofErr w:type="gramEnd"/>
      <w:r w:rsidRPr="009C596E">
        <w:rPr>
          <w:b w:val="0"/>
          <w:i w:val="0"/>
          <w:sz w:val="22"/>
        </w:rPr>
        <w:t xml:space="preserve"> approach before </w:t>
      </w:r>
      <w:r w:rsidR="00A87C80" w:rsidRPr="009C596E">
        <w:rPr>
          <w:b w:val="0"/>
          <w:i w:val="0"/>
          <w:sz w:val="22"/>
        </w:rPr>
        <w:t>{NAME_OF_FIRM_</w:t>
      </w:r>
      <w:r w:rsidR="00FA1E1D" w:rsidRPr="009C596E">
        <w:rPr>
          <w:b w:val="0"/>
          <w:i w:val="0"/>
          <w:sz w:val="22"/>
        </w:rPr>
        <w:t>SHORT} does</w:t>
      </w:r>
      <w:r w:rsidRPr="009C596E">
        <w:rPr>
          <w:b w:val="0"/>
          <w:i w:val="0"/>
          <w:sz w:val="22"/>
        </w:rPr>
        <w:t xml:space="preserve"> business with them</w:t>
      </w:r>
    </w:p>
    <w:p w:rsidR="00263120" w:rsidRPr="009C596E" w:rsidRDefault="00A87C80" w:rsidP="009C596E">
      <w:pPr>
        <w:pStyle w:val="Heading2"/>
        <w:rPr>
          <w:b w:val="0"/>
          <w:i w:val="0"/>
          <w:sz w:val="22"/>
        </w:rPr>
      </w:pPr>
      <w:r w:rsidRPr="009C596E">
        <w:rPr>
          <w:b w:val="0"/>
          <w:i w:val="0"/>
          <w:sz w:val="22"/>
        </w:rPr>
        <w:t>{NAME_OF_FIRM_</w:t>
      </w:r>
      <w:r w:rsidR="00FA1E1D" w:rsidRPr="009C596E">
        <w:rPr>
          <w:b w:val="0"/>
          <w:i w:val="0"/>
          <w:sz w:val="22"/>
        </w:rPr>
        <w:t>SHORT} knows</w:t>
      </w:r>
      <w:r w:rsidR="00263120" w:rsidRPr="009C596E">
        <w:rPr>
          <w:b w:val="0"/>
          <w:i w:val="0"/>
          <w:sz w:val="22"/>
        </w:rPr>
        <w:t xml:space="preserve"> its clients and understands their reasons for doing business with us both at the client acceptance stage and throughout the business relationship</w:t>
      </w:r>
    </w:p>
    <w:p w:rsidR="00263120" w:rsidRPr="009C596E" w:rsidRDefault="00263120" w:rsidP="009C596E">
      <w:pPr>
        <w:pStyle w:val="Heading2"/>
        <w:rPr>
          <w:b w:val="0"/>
          <w:i w:val="0"/>
          <w:sz w:val="22"/>
        </w:rPr>
      </w:pPr>
      <w:r w:rsidRPr="009C596E">
        <w:rPr>
          <w:b w:val="0"/>
          <w:i w:val="0"/>
          <w:sz w:val="22"/>
        </w:rPr>
        <w:t xml:space="preserve">Our staff are trained and made aware of both their personal legal obligations and the legal obligations of </w:t>
      </w:r>
      <w:r w:rsidR="00A87C80" w:rsidRPr="009C596E">
        <w:rPr>
          <w:b w:val="0"/>
          <w:i w:val="0"/>
          <w:sz w:val="22"/>
        </w:rPr>
        <w:t>{NAME_OF_FIRM_SHORT}</w:t>
      </w:r>
      <w:r w:rsidR="00B51CE8" w:rsidRPr="009C596E">
        <w:rPr>
          <w:b w:val="0"/>
          <w:i w:val="0"/>
          <w:sz w:val="22"/>
        </w:rPr>
        <w:t>.</w:t>
      </w:r>
    </w:p>
    <w:p w:rsidR="00263120" w:rsidRPr="009C596E" w:rsidRDefault="00263120" w:rsidP="009C596E">
      <w:pPr>
        <w:pStyle w:val="Heading2"/>
        <w:rPr>
          <w:b w:val="0"/>
          <w:i w:val="0"/>
          <w:sz w:val="22"/>
        </w:rPr>
      </w:pPr>
      <w:r w:rsidRPr="009C596E">
        <w:rPr>
          <w:b w:val="0"/>
          <w:i w:val="0"/>
          <w:sz w:val="22"/>
        </w:rPr>
        <w:t>Our staff are trained to be vigilant for activities where there are reasonable grounds for suspicion that money laundering could be taking place and to make the reports to the MLRO.</w:t>
      </w:r>
    </w:p>
    <w:p w:rsidR="00263120" w:rsidRPr="009C596E" w:rsidRDefault="00263120" w:rsidP="009C596E">
      <w:pPr>
        <w:pStyle w:val="Heading2"/>
        <w:rPr>
          <w:b w:val="0"/>
          <w:i w:val="0"/>
          <w:sz w:val="22"/>
        </w:rPr>
      </w:pPr>
      <w:proofErr w:type="gramStart"/>
      <w:r w:rsidRPr="009C596E">
        <w:rPr>
          <w:b w:val="0"/>
          <w:i w:val="0"/>
          <w:sz w:val="22"/>
        </w:rPr>
        <w:t>Sufficient</w:t>
      </w:r>
      <w:proofErr w:type="gramEnd"/>
      <w:r w:rsidRPr="009C596E">
        <w:rPr>
          <w:b w:val="0"/>
          <w:i w:val="0"/>
          <w:sz w:val="22"/>
        </w:rPr>
        <w:t xml:space="preserve"> records are kept for the required period.</w:t>
      </w:r>
    </w:p>
    <w:p w:rsidR="00263120" w:rsidRPr="009C596E" w:rsidRDefault="00263120" w:rsidP="009C596E">
      <w:pPr>
        <w:pStyle w:val="Heading2"/>
        <w:rPr>
          <w:b w:val="0"/>
          <w:i w:val="0"/>
          <w:sz w:val="22"/>
        </w:rPr>
      </w:pPr>
      <w:r w:rsidRPr="009C596E">
        <w:rPr>
          <w:b w:val="0"/>
          <w:i w:val="0"/>
          <w:sz w:val="22"/>
        </w:rPr>
        <w:t>We establish, maintain and implement appropriate procedures to achieve these objectives</w:t>
      </w:r>
    </w:p>
    <w:p w:rsidR="00263120" w:rsidRPr="009C596E" w:rsidRDefault="00263120" w:rsidP="009C596E">
      <w:pPr>
        <w:pStyle w:val="Heading2"/>
        <w:rPr>
          <w:b w:val="0"/>
          <w:i w:val="0"/>
          <w:sz w:val="22"/>
        </w:rPr>
      </w:pPr>
      <w:r w:rsidRPr="009C596E">
        <w:rPr>
          <w:b w:val="0"/>
          <w:i w:val="0"/>
          <w:sz w:val="22"/>
        </w:rPr>
        <w:t xml:space="preserve">Money laundering, fraud and market abuse threats are </w:t>
      </w:r>
      <w:r w:rsidR="00FA1E1D" w:rsidRPr="009C596E">
        <w:rPr>
          <w:b w:val="0"/>
          <w:i w:val="0"/>
          <w:sz w:val="22"/>
        </w:rPr>
        <w:t>dynamic,</w:t>
      </w:r>
      <w:r w:rsidRPr="009C596E">
        <w:rPr>
          <w:b w:val="0"/>
          <w:i w:val="0"/>
          <w:sz w:val="22"/>
        </w:rPr>
        <w:t xml:space="preserve"> and criminals constantly devise new techniques and exploit the easiest targets in the financial services sector. To mitigate the risk of being used as a vehicle for financial crime </w:t>
      </w:r>
      <w:r w:rsidR="00A87C80" w:rsidRPr="009C596E">
        <w:rPr>
          <w:b w:val="0"/>
          <w:i w:val="0"/>
          <w:sz w:val="22"/>
        </w:rPr>
        <w:t>{NAME_OF_FIRM_SHORT}</w:t>
      </w:r>
      <w:r w:rsidR="00B51CE8" w:rsidRPr="009C596E">
        <w:rPr>
          <w:b w:val="0"/>
          <w:i w:val="0"/>
          <w:sz w:val="22"/>
        </w:rPr>
        <w:t xml:space="preserve"> will</w:t>
      </w:r>
      <w:r w:rsidRPr="009C596E">
        <w:rPr>
          <w:b w:val="0"/>
          <w:i w:val="0"/>
          <w:sz w:val="22"/>
        </w:rPr>
        <w:t xml:space="preserve"> systematically assess, mitigate and monitor these risks. It will seek to identify fraud, money laundering and market abuse </w:t>
      </w:r>
      <w:r w:rsidR="00A50E66" w:rsidRPr="009C596E">
        <w:rPr>
          <w:b w:val="0"/>
          <w:i w:val="0"/>
          <w:sz w:val="22"/>
        </w:rPr>
        <w:t xml:space="preserve">as well as conduct risk implications </w:t>
      </w:r>
      <w:r w:rsidRPr="009C596E">
        <w:rPr>
          <w:b w:val="0"/>
          <w:i w:val="0"/>
          <w:sz w:val="22"/>
        </w:rPr>
        <w:t xml:space="preserve">at an early stage of the client acceptance process, escalate this to senior management and take appropriate action. </w:t>
      </w:r>
    </w:p>
    <w:p w:rsidR="00263120" w:rsidRPr="009C596E" w:rsidRDefault="00263120" w:rsidP="009C596E">
      <w:pPr>
        <w:pStyle w:val="Heading2"/>
        <w:rPr>
          <w:b w:val="0"/>
          <w:i w:val="0"/>
          <w:sz w:val="22"/>
        </w:rPr>
      </w:pPr>
      <w:r w:rsidRPr="009C596E">
        <w:rPr>
          <w:b w:val="0"/>
          <w:i w:val="0"/>
          <w:sz w:val="22"/>
        </w:rPr>
        <w:t xml:space="preserve">A </w:t>
      </w:r>
      <w:proofErr w:type="gramStart"/>
      <w:r w:rsidRPr="009C596E">
        <w:rPr>
          <w:b w:val="0"/>
          <w:i w:val="0"/>
          <w:sz w:val="22"/>
        </w:rPr>
        <w:t>risk based</w:t>
      </w:r>
      <w:proofErr w:type="gramEnd"/>
      <w:r w:rsidRPr="009C596E">
        <w:rPr>
          <w:b w:val="0"/>
          <w:i w:val="0"/>
          <w:sz w:val="22"/>
        </w:rPr>
        <w:t xml:space="preserve"> approach adopted by </w:t>
      </w:r>
      <w:r w:rsidR="00A87C80" w:rsidRPr="009C596E">
        <w:rPr>
          <w:b w:val="0"/>
          <w:i w:val="0"/>
          <w:sz w:val="22"/>
        </w:rPr>
        <w:t>{NAME_OF_FIRM_SHORT}</w:t>
      </w:r>
      <w:r w:rsidR="00B51CE8" w:rsidRPr="009C596E">
        <w:rPr>
          <w:b w:val="0"/>
          <w:i w:val="0"/>
          <w:sz w:val="22"/>
        </w:rPr>
        <w:t xml:space="preserve"> is</w:t>
      </w:r>
      <w:r w:rsidRPr="009C596E">
        <w:rPr>
          <w:b w:val="0"/>
          <w:i w:val="0"/>
          <w:sz w:val="22"/>
        </w:rPr>
        <w:t xml:space="preserve"> the driver of our overall strategy of fighting financial crime. Through this approach we identify the areas of greatest vulnerability and focus our resources on those areas. Ultimate responsibility for this approach lies with the senior management but all staff carry a responsibility to maintain the effectiveness of systems and controls. </w:t>
      </w:r>
    </w:p>
    <w:p w:rsidR="00263120" w:rsidRPr="009C596E" w:rsidRDefault="00263120" w:rsidP="009C596E">
      <w:pPr>
        <w:pStyle w:val="Heading2"/>
        <w:rPr>
          <w:b w:val="0"/>
          <w:i w:val="0"/>
          <w:sz w:val="22"/>
        </w:rPr>
      </w:pPr>
      <w:r w:rsidRPr="009C596E">
        <w:rPr>
          <w:b w:val="0"/>
          <w:i w:val="0"/>
          <w:sz w:val="22"/>
        </w:rPr>
        <w:t>Given the nature of risks involved it is not possible to cover every possible eventuality in this handbook.  Should an issue arise that is not specifically covered in this handbook, employees should refer to the MLRO for further guidance.</w:t>
      </w:r>
    </w:p>
    <w:p w:rsidR="00263120" w:rsidRDefault="00263120" w:rsidP="009C596E">
      <w:pPr>
        <w:pStyle w:val="Heading2"/>
      </w:pPr>
      <w:r>
        <w:t>Financial Crime Risk</w:t>
      </w:r>
    </w:p>
    <w:p w:rsidR="00263120" w:rsidRDefault="00A50E66" w:rsidP="00263120">
      <w:r>
        <w:t>FCA</w:t>
      </w:r>
      <w:r w:rsidR="00263120">
        <w:t xml:space="preserve">’s financial crime objective encompasses the prevention of financial fraud, market abuse and money laundering. Money laundering is the process by which criminals attempt to hide and disguise the true origin and ownership of the proceeds of their criminal activities, thereby avoiding prosecution, conviction and confiscation of criminal funds. </w:t>
      </w:r>
    </w:p>
    <w:p w:rsidR="00263120" w:rsidRDefault="00263120" w:rsidP="00263120">
      <w:r>
        <w:t xml:space="preserve">Money laundering and terrorist financing risks are closely related to the risks of fraud and insider dealing. While these are separate offences, money laundering involves handling the proceeds of any crime, including the proceeds of these activities. </w:t>
      </w:r>
    </w:p>
    <w:p w:rsidR="00263120" w:rsidRDefault="00263120" w:rsidP="00263120">
      <w:r>
        <w:t xml:space="preserve">The ability to launder the proceeds of crime through the financial system is vital to the success of criminal operations. </w:t>
      </w:r>
      <w:smartTag w:uri="urn:schemas-microsoft-com:office:smarttags" w:element="place">
        <w:smartTag w:uri="urn:schemas-microsoft-com:office:smarttags" w:element="City">
          <w:r>
            <w:t>London</w:t>
          </w:r>
        </w:smartTag>
      </w:smartTag>
      <w:r>
        <w:t xml:space="preserve">, as one of the world’s major financial centres, has a major role to play in combating money laundering. Firms that become involved in money laundering risk prosecution and damage to their reputation. </w:t>
      </w:r>
    </w:p>
    <w:p w:rsidR="00263120" w:rsidRDefault="00263120" w:rsidP="00263120">
      <w:r>
        <w:t xml:space="preserve">In recognition of this the procedures that </w:t>
      </w:r>
      <w:r w:rsidR="00A87C80">
        <w:t>{NAME_OF_FIRM_</w:t>
      </w:r>
      <w:r w:rsidR="00FA1E1D">
        <w:t>SHORT} has</w:t>
      </w:r>
      <w:r>
        <w:t xml:space="preserve"> adopted, to reduce the incidence of financial crime, focus on knowing our clients, understanding their businesses, carrying our proportionate verification checks and identifying and reporting suspicious activity.</w:t>
      </w:r>
    </w:p>
    <w:p w:rsidR="00263120" w:rsidRDefault="00263120" w:rsidP="00263120">
      <w:pPr>
        <w:pStyle w:val="Heading2"/>
      </w:pPr>
      <w:r>
        <w:t>Law, Regulation and Industry Practice</w:t>
      </w:r>
    </w:p>
    <w:p w:rsidR="00263120" w:rsidRDefault="00A87C80" w:rsidP="00263120">
      <w:r>
        <w:t>{NAME_OF_FIRM_SHORT}</w:t>
      </w:r>
      <w:r w:rsidR="00B51CE8">
        <w:t xml:space="preserve"> is</w:t>
      </w:r>
      <w:r w:rsidR="00263120">
        <w:t xml:space="preserve"> subject to the provisions of the UK Money Laundering Regulations </w:t>
      </w:r>
      <w:r w:rsidR="00E85358">
        <w:t>2017</w:t>
      </w:r>
      <w:r w:rsidR="00263120">
        <w:t xml:space="preserve"> as well as the </w:t>
      </w:r>
      <w:r w:rsidR="00A50E66">
        <w:t>FCA</w:t>
      </w:r>
      <w:r w:rsidR="00263120">
        <w:t xml:space="preserve"> Senior Management Arrangements Systems and Controls sourcebook. The Joint Money Laundering Steering Group guidance </w:t>
      </w:r>
      <w:r w:rsidR="00E85358">
        <w:t>2017</w:t>
      </w:r>
      <w:r w:rsidR="00263120">
        <w:t xml:space="preserve"> (“JMLSG”) </w:t>
      </w:r>
      <w:r w:rsidR="00D5058D">
        <w:t xml:space="preserve">(as amended) </w:t>
      </w:r>
      <w:r w:rsidR="00263120">
        <w:t xml:space="preserve">provides practical interpretation of legal and regulatory requirements and indicates good industry practice. </w:t>
      </w:r>
      <w:r>
        <w:t>{NAME_OF_FIRM_SHORT}</w:t>
      </w:r>
      <w:r w:rsidR="00B51CE8">
        <w:t xml:space="preserve"> has</w:t>
      </w:r>
      <w:r w:rsidR="00263120">
        <w:t xml:space="preserve"> taken account of the JMLSG when devising a risk-based approach to the prev</w:t>
      </w:r>
      <w:r w:rsidR="00D5058D">
        <w:t xml:space="preserve">ention of money laundering risk. The latest details can be found at the website </w:t>
      </w:r>
      <w:hyperlink r:id="rId9" w:history="1">
        <w:r w:rsidR="00D5058D">
          <w:rPr>
            <w:rStyle w:val="Hyperlink"/>
          </w:rPr>
          <w:t>http://www.jmlsg.org.uk/</w:t>
        </w:r>
      </w:hyperlink>
      <w:r w:rsidR="00D5058D">
        <w:t>.</w:t>
      </w:r>
    </w:p>
    <w:p w:rsidR="00263120" w:rsidRDefault="00263120" w:rsidP="00263120">
      <w:pPr>
        <w:pStyle w:val="Heading2"/>
      </w:pPr>
      <w:r>
        <w:t>General Principles</w:t>
      </w:r>
    </w:p>
    <w:p w:rsidR="00263120" w:rsidRDefault="00263120" w:rsidP="00263120">
      <w:r>
        <w:t xml:space="preserve">In order to comply with the </w:t>
      </w:r>
      <w:smartTag w:uri="urn:schemas-microsoft-com:office:smarttags" w:element="place">
        <w:smartTag w:uri="urn:schemas-microsoft-com:office:smarttags" w:element="country-region">
          <w:r>
            <w:t>UK</w:t>
          </w:r>
        </w:smartTag>
      </w:smartTag>
      <w:r>
        <w:t xml:space="preserve"> laws, regulations and guidance, </w:t>
      </w:r>
      <w:r w:rsidR="00A87C80">
        <w:t>{NAME_OF_FIRM_SHORT}</w:t>
      </w:r>
      <w:r w:rsidR="00B51CE8">
        <w:t xml:space="preserve"> </w:t>
      </w:r>
      <w:r>
        <w:t xml:space="preserve"> adopts the following principles:</w:t>
      </w:r>
    </w:p>
    <w:p w:rsidR="00263120" w:rsidRDefault="00263120" w:rsidP="00263120">
      <w:pPr>
        <w:pStyle w:val="Heading3"/>
      </w:pPr>
      <w:r>
        <w:t>Anti-Money Laundering Policies</w:t>
      </w:r>
    </w:p>
    <w:p w:rsidR="00263120" w:rsidRDefault="00A87C80" w:rsidP="00263120">
      <w:r>
        <w:t>{NAME_OF_FIRM_SHORT}</w:t>
      </w:r>
      <w:r w:rsidR="00B51CE8">
        <w:t xml:space="preserve"> has</w:t>
      </w:r>
      <w:r w:rsidR="00263120">
        <w:t xml:space="preserve"> implemented policies, procedures and controls aimed at deterring criminals from using </w:t>
      </w:r>
      <w:r>
        <w:t>{NAME_OF_FIRM_SHORT}</w:t>
      </w:r>
      <w:r w:rsidR="00B51CE8">
        <w:t xml:space="preserve"> for</w:t>
      </w:r>
      <w:r w:rsidR="00263120">
        <w:t xml:space="preserve"> the laundering of proceeds of crime. These policies and procedures are tailored to the risk posed by individual clients, in accordance with the JMLSG.</w:t>
      </w:r>
    </w:p>
    <w:p w:rsidR="00263120" w:rsidRDefault="00263120" w:rsidP="00263120">
      <w:pPr>
        <w:pStyle w:val="Heading3"/>
      </w:pPr>
      <w:r>
        <w:t>Money Laundering Reporting Officer</w:t>
      </w:r>
    </w:p>
    <w:p w:rsidR="00263120" w:rsidRDefault="00A87C80" w:rsidP="00263120">
      <w:r>
        <w:t>{NAME_OF_FIRM_SHORT}</w:t>
      </w:r>
      <w:r w:rsidR="00B51CE8">
        <w:t xml:space="preserve"> has</w:t>
      </w:r>
      <w:r w:rsidR="009752B8">
        <w:t xml:space="preserve"> appointed </w:t>
      </w:r>
      <w:r w:rsidR="00B51CE8">
        <w:t xml:space="preserve">{NOFMLRO} </w:t>
      </w:r>
      <w:r w:rsidR="00263120">
        <w:t xml:space="preserve">as its Money Laundering Reporting Officer (“MLRO”).  The MLRO acts as the central point of contact both with the law enforcement agencies and internally, in relation to all matters relating to money laundering. The MLRO monitors </w:t>
      </w:r>
      <w:r>
        <w:t>{NAME_OF_FIRM_SHORT}</w:t>
      </w:r>
      <w:r w:rsidR="00B51CE8">
        <w:t>’s</w:t>
      </w:r>
      <w:r w:rsidR="00263120">
        <w:t xml:space="preserve"> compliance with anti-money laundering procedures and submits reports to senior management at least on an annual basis.  The MLRO is an approved person under the </w:t>
      </w:r>
      <w:r w:rsidR="00A50E66">
        <w:t>FCA</w:t>
      </w:r>
      <w:r w:rsidR="00263120">
        <w:t>’s Approved Persons regime.</w:t>
      </w:r>
    </w:p>
    <w:p w:rsidR="00263120" w:rsidRDefault="00263120" w:rsidP="00263120">
      <w:pPr>
        <w:pStyle w:val="Heading3"/>
      </w:pPr>
      <w:r>
        <w:t>Customer Due Diligence (‘CDD’)</w:t>
      </w:r>
    </w:p>
    <w:p w:rsidR="00263120" w:rsidRDefault="00A87C80" w:rsidP="00263120">
      <w:r>
        <w:t>{NAME_OF_FIRM_SHORT}</w:t>
      </w:r>
      <w:r w:rsidR="00B51CE8">
        <w:t xml:space="preserve"> has</w:t>
      </w:r>
      <w:r w:rsidR="00263120">
        <w:t xml:space="preserve"> established Customer Due Diligence procedures to identify the users of its services and, in relation to higher-risk clients, the principal beneficial owners and origins of funds.  These procedures include knowing the nature of our clients’ businesses and being alert to abnormal transactions.</w:t>
      </w:r>
    </w:p>
    <w:p w:rsidR="00263120" w:rsidRDefault="00263120" w:rsidP="00263120">
      <w:pPr>
        <w:pStyle w:val="Heading3"/>
      </w:pPr>
      <w:r>
        <w:t>Suspicious Transactions</w:t>
      </w:r>
    </w:p>
    <w:p w:rsidR="00263120" w:rsidRDefault="00263120" w:rsidP="00263120">
      <w:r>
        <w:t xml:space="preserve">Unexplained or abnormal transactions or activities that are suspected of being linked to criminal activity should be reported to the MLRO in writing without delay using the Suspicious Transaction Reporting Form (Money Laundering) in Appendix 1. The MLRO will determine whether to report the suspicions to the </w:t>
      </w:r>
      <w:r w:rsidR="00243EFF">
        <w:t>National</w:t>
      </w:r>
      <w:r>
        <w:t xml:space="preserve"> Crime Agency (“</w:t>
      </w:r>
      <w:r w:rsidR="00243EFF">
        <w:t>NCA</w:t>
      </w:r>
      <w:r>
        <w:t>”)</w:t>
      </w:r>
      <w:r w:rsidR="00243EFF">
        <w:t xml:space="preserve"> (formerly Serious Organised Crime Agency – SOCA)</w:t>
      </w:r>
      <w:r>
        <w:t>. If the MLRO is absent, reports should be made to the</w:t>
      </w:r>
      <w:r w:rsidR="009752B8">
        <w:t xml:space="preserve"> Deputy M</w:t>
      </w:r>
      <w:r w:rsidR="00801F8B">
        <w:t xml:space="preserve">LRO who is </w:t>
      </w:r>
      <w:r w:rsidR="00C450E9">
        <w:rPr>
          <w:lang w:val="en-US"/>
        </w:rPr>
        <w:t>[</w:t>
      </w:r>
      <w:proofErr w:type="spellStart"/>
      <w:r w:rsidR="00C450E9">
        <w:rPr>
          <w:lang w:val="en-US"/>
        </w:rPr>
        <w:t>Deputy_MLRO_Name</w:t>
      </w:r>
      <w:proofErr w:type="spellEnd"/>
      <w:r w:rsidR="00C450E9">
        <w:rPr>
          <w:lang w:val="en-US"/>
        </w:rPr>
        <w:t>]</w:t>
      </w:r>
      <w:r>
        <w:rPr>
          <w:lang w:val="en-US"/>
        </w:rPr>
        <w:t>.</w:t>
      </w:r>
      <w:r>
        <w:t xml:space="preserve">  An acknowledgment of receipt should be obtained from the MLRO for every such report. </w:t>
      </w:r>
    </w:p>
    <w:p w:rsidR="00263120" w:rsidRDefault="00263120" w:rsidP="00263120">
      <w:pPr>
        <w:pStyle w:val="Heading3"/>
      </w:pPr>
      <w:r>
        <w:t>Training</w:t>
      </w:r>
    </w:p>
    <w:p w:rsidR="00263120" w:rsidRDefault="00263120" w:rsidP="00263120">
      <w:r>
        <w:t xml:space="preserve">All personnel must be informed of their individual and collective responsibilities and </w:t>
      </w:r>
      <w:r w:rsidR="00A87C80">
        <w:t>{NAME_OF_FIRM_SHORT}</w:t>
      </w:r>
      <w:r w:rsidR="00201D7F">
        <w:t>’s</w:t>
      </w:r>
      <w:r>
        <w:t xml:space="preserve"> anti-money laundering policies.  Personnel are provided with training to enable them to understand the vulnerabilities of </w:t>
      </w:r>
      <w:r w:rsidR="00A87C80">
        <w:t>{NAME_OF_FIRM_SHORT}</w:t>
      </w:r>
      <w:r w:rsidR="00B51CE8">
        <w:t>’s</w:t>
      </w:r>
      <w:r w:rsidDel="0056067A">
        <w:t xml:space="preserve"> </w:t>
      </w:r>
      <w:r>
        <w:t xml:space="preserve">business and to recognise and report suspicious activities. </w:t>
      </w:r>
    </w:p>
    <w:p w:rsidR="00263120" w:rsidRDefault="00263120" w:rsidP="00263120">
      <w:pPr>
        <w:pStyle w:val="Heading3"/>
      </w:pPr>
      <w:r>
        <w:t>Record-Keeping</w:t>
      </w:r>
    </w:p>
    <w:p w:rsidR="00263120" w:rsidRDefault="00A87C80" w:rsidP="00263120">
      <w:r>
        <w:t>{NAME_OF_FIRM_SHORT}</w:t>
      </w:r>
      <w:r w:rsidR="00B51CE8">
        <w:t xml:space="preserve"> keeps</w:t>
      </w:r>
      <w:r w:rsidR="00263120">
        <w:t xml:space="preserve"> records of who has been trained and the timing and form of training sessions. We retain all records verifying the identity of our clients for at least 5 years following the end of the business relationship.  We also retain the records of any internal reports of suspicion submitted to the MLRO and any disclosures made to </w:t>
      </w:r>
      <w:r w:rsidR="00243EFF">
        <w:t>NCA</w:t>
      </w:r>
      <w:r w:rsidR="00263120">
        <w:t>.</w:t>
      </w:r>
    </w:p>
    <w:p w:rsidR="00263120" w:rsidRDefault="00263120" w:rsidP="00263120"/>
    <w:p w:rsidR="00263120" w:rsidRDefault="00263120" w:rsidP="00263120"/>
    <w:p w:rsidR="00263120" w:rsidRDefault="00263120" w:rsidP="00263120">
      <w:pPr>
        <w:pStyle w:val="Heading1"/>
      </w:pPr>
      <w:r>
        <w:br w:type="page"/>
      </w:r>
      <w:bookmarkStart w:id="5" w:name="_Toc503541382"/>
      <w:r>
        <w:t>CHAPTER 2: OFFENCES</w:t>
      </w:r>
      <w:bookmarkEnd w:id="5"/>
    </w:p>
    <w:p w:rsidR="00263120" w:rsidRDefault="00263120" w:rsidP="00263120">
      <w:pPr>
        <w:pStyle w:val="Heading2"/>
      </w:pPr>
      <w:r>
        <w:t>Introduction</w:t>
      </w:r>
    </w:p>
    <w:p w:rsidR="00263120" w:rsidRDefault="00263120" w:rsidP="00263120">
      <w:r>
        <w:t xml:space="preserve">There are a number of pieces of legislation that make up the UK’s Anti money laundering/counter terrorist financing legal framework.  A brief summary of the main pieces of legislation is provided below.  All employees of </w:t>
      </w:r>
      <w:r w:rsidR="00A87C80">
        <w:t>{NAME_OF_FIRM_SHORT}</w:t>
      </w:r>
      <w:r w:rsidR="00B51CE8">
        <w:t xml:space="preserve"> should</w:t>
      </w:r>
      <w:r>
        <w:t xml:space="preserve"> be aware that it is not only the firm that is subject to the legislation but also the employees within the firm.  Failure to comply with certain aspects of the legislation can result in an individual being subject to prosecution with the threat of a custodial sentence or fine.</w:t>
      </w:r>
    </w:p>
    <w:p w:rsidR="00263120" w:rsidRDefault="00263120" w:rsidP="00263120">
      <w:pPr>
        <w:pStyle w:val="Heading2"/>
      </w:pPr>
      <w:r>
        <w:t xml:space="preserve">Proceeds of Crime Act 2002 </w:t>
      </w:r>
    </w:p>
    <w:p w:rsidR="00263120" w:rsidRDefault="00263120" w:rsidP="00263120">
      <w:r>
        <w:t xml:space="preserve">The Proceeds of Crime Act 2002 (“POCA”) is the main piece of legislation dealing with individual criminal liability in relation to money laundering. Offences under POCA occur in relation to “criminal conduct” and/or “criminal property”, which are defined below. </w:t>
      </w:r>
    </w:p>
    <w:p w:rsidR="00263120" w:rsidRDefault="00263120" w:rsidP="00263120">
      <w:pPr>
        <w:pStyle w:val="Heading3"/>
      </w:pPr>
      <w:r>
        <w:t>Criminal Conduct</w:t>
      </w:r>
    </w:p>
    <w:p w:rsidR="00263120" w:rsidRDefault="00263120" w:rsidP="00263120">
      <w:r>
        <w:t xml:space="preserve">Criminal conduct is a conduct which constitutes an offence in any part of the </w:t>
      </w:r>
      <w:smartTag w:uri="urn:schemas-microsoft-com:office:smarttags" w:element="country-region">
        <w:r>
          <w:t>United Kingdom</w:t>
        </w:r>
      </w:smartTag>
      <w:r>
        <w:t xml:space="preserve"> (or would constitute an offence in any part of the </w:t>
      </w:r>
      <w:smartTag w:uri="urn:schemas-microsoft-com:office:smarttags" w:element="place">
        <w:smartTag w:uri="urn:schemas-microsoft-com:office:smarttags" w:element="country-region">
          <w:r>
            <w:t>United Kingdom</w:t>
          </w:r>
        </w:smartTag>
      </w:smartTag>
      <w:r>
        <w:t xml:space="preserve"> if it occurred there).</w:t>
      </w:r>
    </w:p>
    <w:p w:rsidR="00263120" w:rsidRDefault="00263120" w:rsidP="00263120">
      <w:pPr>
        <w:pStyle w:val="Heading3"/>
      </w:pPr>
      <w:r>
        <w:t>Criminal Property</w:t>
      </w:r>
    </w:p>
    <w:p w:rsidR="00263120" w:rsidRDefault="00263120" w:rsidP="00263120">
      <w:r>
        <w:t xml:space="preserve">Property is criminal property if it constitutes a person's benefit from criminal conduct or it represents such a benefit (in whole or part and whether directly or indirectly), and the alleged offender knows or suspects that it constitutes or represents such a benefit. </w:t>
      </w:r>
    </w:p>
    <w:p w:rsidR="00263120" w:rsidRDefault="00263120" w:rsidP="00263120">
      <w:r>
        <w:t>It is immaterial:</w:t>
      </w:r>
    </w:p>
    <w:p w:rsidR="00263120" w:rsidRDefault="00263120" w:rsidP="00263120">
      <w:pPr>
        <w:numPr>
          <w:ilvl w:val="0"/>
          <w:numId w:val="1"/>
        </w:numPr>
      </w:pPr>
      <w:r>
        <w:t>who carried out the conduct</w:t>
      </w:r>
    </w:p>
    <w:p w:rsidR="00263120" w:rsidRDefault="00263120" w:rsidP="00263120">
      <w:pPr>
        <w:numPr>
          <w:ilvl w:val="0"/>
          <w:numId w:val="1"/>
        </w:numPr>
      </w:pPr>
      <w:r>
        <w:t>who benefited from it</w:t>
      </w:r>
    </w:p>
    <w:p w:rsidR="00263120" w:rsidRDefault="00263120" w:rsidP="00263120">
      <w:pPr>
        <w:numPr>
          <w:ilvl w:val="0"/>
          <w:numId w:val="1"/>
        </w:numPr>
      </w:pPr>
      <w:r>
        <w:t>whether the conduct occurred before or after the passing of POCA 2002</w:t>
      </w:r>
    </w:p>
    <w:p w:rsidR="00263120" w:rsidRDefault="00263120" w:rsidP="00263120">
      <w:r w:rsidRPr="008E0D3E">
        <w:t>A person benefits from conduct if he obtains property, advantage or benefit as a result of or in connection with the conduct or any other conduct. Where the property is land, this includes a servitude, right or interest in r</w:t>
      </w:r>
      <w:r>
        <w:t>elation to that piece of land.</w:t>
      </w:r>
    </w:p>
    <w:p w:rsidR="00263120" w:rsidRDefault="00263120" w:rsidP="00263120">
      <w:r>
        <w:t>Property is all property wherever situated and includes:</w:t>
      </w:r>
    </w:p>
    <w:p w:rsidR="00263120" w:rsidRDefault="00263120" w:rsidP="00263120">
      <w:pPr>
        <w:numPr>
          <w:ilvl w:val="0"/>
          <w:numId w:val="3"/>
        </w:numPr>
      </w:pPr>
      <w:r>
        <w:t>money</w:t>
      </w:r>
    </w:p>
    <w:p w:rsidR="00263120" w:rsidRDefault="00263120" w:rsidP="00263120">
      <w:pPr>
        <w:numPr>
          <w:ilvl w:val="0"/>
          <w:numId w:val="3"/>
        </w:numPr>
      </w:pPr>
      <w:r>
        <w:t>all forms of property, real or personal, heritable or moveable</w:t>
      </w:r>
    </w:p>
    <w:p w:rsidR="00263120" w:rsidRDefault="00263120" w:rsidP="00263120">
      <w:pPr>
        <w:numPr>
          <w:ilvl w:val="0"/>
          <w:numId w:val="3"/>
        </w:numPr>
      </w:pPr>
      <w:r>
        <w:t>things in action and other intangible or incorporeal property</w:t>
      </w:r>
    </w:p>
    <w:p w:rsidR="00263120" w:rsidRDefault="00263120" w:rsidP="00263120">
      <w:pPr>
        <w:pStyle w:val="Heading3"/>
      </w:pPr>
      <w:r>
        <w:t>Concealing, Making Arrangements and Acquiring</w:t>
      </w:r>
    </w:p>
    <w:p w:rsidR="00263120" w:rsidRDefault="00263120" w:rsidP="00263120">
      <w:r>
        <w:t xml:space="preserve">It is a criminal offence under sections 327-329 POCA for any person, subject to certain exceptions, to conceal, make arrangements, acquire, use or possess criminal property including funds.  This offence covers being part of an arrangement to facilitate the acquisition, retention, use or control of criminal assets by another person. </w:t>
      </w:r>
    </w:p>
    <w:p w:rsidR="00263120" w:rsidRDefault="00263120" w:rsidP="00263120">
      <w:r>
        <w:t>This offence is punishable by a maximum penalty of 14 years’ imprisonment and an unlimited fine.</w:t>
      </w:r>
    </w:p>
    <w:p w:rsidR="00263120" w:rsidRDefault="00263120" w:rsidP="00263120">
      <w:pPr>
        <w:pStyle w:val="Heading3"/>
      </w:pPr>
      <w:r>
        <w:t>Concealing and Related</w:t>
      </w:r>
    </w:p>
    <w:p w:rsidR="00263120" w:rsidRDefault="00263120" w:rsidP="00263120">
      <w:r>
        <w:t xml:space="preserve">A person commits an offence if he: </w:t>
      </w:r>
    </w:p>
    <w:p w:rsidR="00263120" w:rsidRDefault="00263120" w:rsidP="00263120">
      <w:pPr>
        <w:numPr>
          <w:ilvl w:val="0"/>
          <w:numId w:val="4"/>
        </w:numPr>
      </w:pPr>
      <w:r>
        <w:t>conceals criminal property</w:t>
      </w:r>
    </w:p>
    <w:p w:rsidR="00263120" w:rsidRDefault="00263120" w:rsidP="00263120">
      <w:pPr>
        <w:numPr>
          <w:ilvl w:val="0"/>
          <w:numId w:val="4"/>
        </w:numPr>
      </w:pPr>
      <w:r>
        <w:t>disguises criminal property</w:t>
      </w:r>
    </w:p>
    <w:p w:rsidR="00263120" w:rsidRDefault="00263120" w:rsidP="00263120">
      <w:pPr>
        <w:numPr>
          <w:ilvl w:val="0"/>
          <w:numId w:val="4"/>
        </w:numPr>
      </w:pPr>
      <w:r>
        <w:t>converts criminal property</w:t>
      </w:r>
    </w:p>
    <w:p w:rsidR="00263120" w:rsidRDefault="00263120" w:rsidP="00263120">
      <w:pPr>
        <w:numPr>
          <w:ilvl w:val="0"/>
          <w:numId w:val="4"/>
        </w:numPr>
      </w:pPr>
      <w:r>
        <w:t>transfers criminal property</w:t>
      </w:r>
    </w:p>
    <w:p w:rsidR="00263120" w:rsidRDefault="00263120" w:rsidP="00263120">
      <w:pPr>
        <w:numPr>
          <w:ilvl w:val="0"/>
          <w:numId w:val="4"/>
        </w:numPr>
      </w:pPr>
      <w:r>
        <w:t xml:space="preserve">removes criminal property from </w:t>
      </w:r>
      <w:smartTag w:uri="urn:schemas-microsoft-com:office:smarttags" w:element="country-region">
        <w:r>
          <w:t>England</w:t>
        </w:r>
      </w:smartTag>
      <w:r>
        <w:t xml:space="preserve">, </w:t>
      </w:r>
      <w:smartTag w:uri="urn:schemas-microsoft-com:office:smarttags" w:element="country-region">
        <w:r>
          <w:t>Wales</w:t>
        </w:r>
      </w:smartTag>
      <w:r>
        <w:t xml:space="preserve">, </w:t>
      </w:r>
      <w:smartTag w:uri="urn:schemas-microsoft-com:office:smarttags" w:element="country-region">
        <w:r>
          <w:t>Scotland</w:t>
        </w:r>
      </w:smartTag>
      <w:r>
        <w:t xml:space="preserve"> or </w:t>
      </w:r>
      <w:smartTag w:uri="urn:schemas-microsoft-com:office:smarttags" w:element="place">
        <w:smartTag w:uri="urn:schemas-microsoft-com:office:smarttags" w:element="country-region">
          <w:r>
            <w:t>Northern Ireland</w:t>
          </w:r>
        </w:smartTag>
      </w:smartTag>
    </w:p>
    <w:p w:rsidR="00263120" w:rsidRDefault="00263120" w:rsidP="00263120">
      <w:r>
        <w:t>This offence is punishable by a maximum penalty of 14 years’ imprisonment and an unlimited fine.</w:t>
      </w:r>
    </w:p>
    <w:p w:rsidR="00263120" w:rsidRDefault="00263120" w:rsidP="00263120">
      <w:pPr>
        <w:pStyle w:val="Heading3"/>
      </w:pPr>
      <w:r>
        <w:t>Arrangements</w:t>
      </w:r>
    </w:p>
    <w:p w:rsidR="00263120" w:rsidRDefault="00263120" w:rsidP="00263120">
      <w:r>
        <w:t>A person commits an offence if he enters into or becomes concerned in an arrangement which he knows or suspects facilitates (by whatever means) the acquisition, retention, use or control of criminal property by or on behalf of another person.</w:t>
      </w:r>
    </w:p>
    <w:p w:rsidR="00263120" w:rsidRDefault="00263120" w:rsidP="00263120">
      <w:r>
        <w:t>This offence is punishable by a maximum penalty of 14 years’ imprisonment and an unlimited fine.</w:t>
      </w:r>
    </w:p>
    <w:p w:rsidR="00263120" w:rsidRDefault="00263120" w:rsidP="00263120">
      <w:pPr>
        <w:pStyle w:val="Heading3"/>
      </w:pPr>
      <w:r>
        <w:t>Acquisition, Use and Possession</w:t>
      </w:r>
    </w:p>
    <w:p w:rsidR="00263120" w:rsidRDefault="00263120" w:rsidP="00263120">
      <w:r>
        <w:t>A person commits this offence if he:</w:t>
      </w:r>
    </w:p>
    <w:p w:rsidR="00263120" w:rsidRDefault="00263120" w:rsidP="00263120">
      <w:pPr>
        <w:numPr>
          <w:ilvl w:val="0"/>
          <w:numId w:val="5"/>
        </w:numPr>
      </w:pPr>
      <w:r>
        <w:t>acquires criminal property</w:t>
      </w:r>
    </w:p>
    <w:p w:rsidR="00263120" w:rsidRDefault="00263120" w:rsidP="00263120">
      <w:pPr>
        <w:numPr>
          <w:ilvl w:val="0"/>
          <w:numId w:val="5"/>
        </w:numPr>
      </w:pPr>
      <w:r>
        <w:t>uses criminal property</w:t>
      </w:r>
    </w:p>
    <w:p w:rsidR="00263120" w:rsidRDefault="00263120" w:rsidP="00263120">
      <w:pPr>
        <w:numPr>
          <w:ilvl w:val="0"/>
          <w:numId w:val="5"/>
        </w:numPr>
      </w:pPr>
      <w:r>
        <w:t>has possession of criminal property</w:t>
      </w:r>
    </w:p>
    <w:p w:rsidR="00263120" w:rsidRDefault="00263120" w:rsidP="00263120">
      <w:r>
        <w:t xml:space="preserve">This offence covers any conduct wherever it takes place, if it would constitute a criminal offence if committed in the </w:t>
      </w:r>
      <w:smartTag w:uri="urn:schemas-microsoft-com:office:smarttags" w:element="place">
        <w:smartTag w:uri="urn:schemas-microsoft-com:office:smarttags" w:element="country-region">
          <w:r>
            <w:t>UK</w:t>
          </w:r>
        </w:smartTag>
      </w:smartTag>
      <w:r>
        <w:t xml:space="preserve">. This excludes minor offences committed overseas where the conduct is lawful in the jurisdiction where the offence in question is committed (for example, bull fighting in </w:t>
      </w:r>
      <w:smartTag w:uri="urn:schemas-microsoft-com:office:smarttags" w:element="place">
        <w:smartTag w:uri="urn:schemas-microsoft-com:office:smarttags" w:element="country-region">
          <w:r>
            <w:t>Spain</w:t>
          </w:r>
        </w:smartTag>
      </w:smartTag>
      <w:r>
        <w:t>).  This offence however includes, but is not restricted to, drug trafficking, terrorist activity, corruption, theft, fraud, tax evasion, robbery, forgery, product piracy, illegal deposit taking, blackmail and extortion.</w:t>
      </w:r>
    </w:p>
    <w:p w:rsidR="00263120" w:rsidRDefault="00263120" w:rsidP="00263120">
      <w:r>
        <w:t xml:space="preserve">It is a </w:t>
      </w:r>
      <w:r w:rsidRPr="008E0D3E">
        <w:rPr>
          <w:b/>
        </w:rPr>
        <w:t>defence</w:t>
      </w:r>
      <w:r>
        <w:t xml:space="preserve"> to show that a person reported their suspicion to the MLRO (in the case of the MLRO, to a law enforcement agency). </w:t>
      </w:r>
    </w:p>
    <w:p w:rsidR="00263120" w:rsidRDefault="00263120" w:rsidP="00263120">
      <w:r>
        <w:t>This offence is punishable by a maximum penalty of 14 years’ imprisonment and an unlimited fine.</w:t>
      </w:r>
    </w:p>
    <w:p w:rsidR="00263120" w:rsidRDefault="00263120" w:rsidP="00263120">
      <w:pPr>
        <w:pStyle w:val="Heading3"/>
      </w:pPr>
      <w:r>
        <w:t xml:space="preserve">Tipping Off </w:t>
      </w:r>
    </w:p>
    <w:p w:rsidR="00263120" w:rsidRDefault="00263120" w:rsidP="00263120">
      <w:r>
        <w:t xml:space="preserve">It is a criminal offence under section 333 POCA to take action likely to prejudice an investigation by informing (tipping off) the subject of a suspicion report, or anyone else, that a disclosure has been made to either </w:t>
      </w:r>
      <w:r w:rsidR="00243EFF">
        <w:t>NCA</w:t>
      </w:r>
      <w:r>
        <w:t xml:space="preserve"> or the MLRO or that the police or customs authorities are carrying out or intending to carry out a money laundering investigation. </w:t>
      </w:r>
    </w:p>
    <w:p w:rsidR="00263120" w:rsidRDefault="00263120" w:rsidP="00263120">
      <w:r>
        <w:t xml:space="preserve">It is a </w:t>
      </w:r>
      <w:r w:rsidRPr="008E0D3E">
        <w:rPr>
          <w:b/>
          <w:bCs/>
        </w:rPr>
        <w:t>defence</w:t>
      </w:r>
      <w:r>
        <w:t xml:space="preserve"> to show that a person had either lawful authority or reasonable excuse to make the disclosure. It is also a defence that a person neither knew nor suspected that the disclosure would prejudice an investigation. </w:t>
      </w:r>
    </w:p>
    <w:p w:rsidR="00263120" w:rsidRDefault="00263120" w:rsidP="00263120">
      <w:r>
        <w:t>Tipping off is punishable by a maximum penalty of 5 years’ imprisonment and an unlimited fine.</w:t>
      </w:r>
    </w:p>
    <w:p w:rsidR="00263120" w:rsidRDefault="00263120" w:rsidP="00263120">
      <w:pPr>
        <w:pStyle w:val="Heading3"/>
      </w:pPr>
      <w:r>
        <w:t xml:space="preserve">Failure to Disclose </w:t>
      </w:r>
    </w:p>
    <w:p w:rsidR="00263120" w:rsidRDefault="00263120" w:rsidP="00263120">
      <w:r>
        <w:t xml:space="preserve">It is a criminal offence under sections 330 and 331 POCA for persons working in the regulated sector not to disclose if they have reasonable grounds to know or suspect, in the course of their employment, that another person is engaged in money laundering, as soon as reasonably practicable after the information comes to their attention. This offence also covers a failure of the MLRO to report a suspicion to </w:t>
      </w:r>
      <w:r w:rsidR="00243EFF">
        <w:t>NCA</w:t>
      </w:r>
      <w:r>
        <w:t xml:space="preserve"> without a reasonable excuse. </w:t>
      </w:r>
    </w:p>
    <w:p w:rsidR="00263120" w:rsidRDefault="00263120" w:rsidP="00263120">
      <w:r>
        <w:t xml:space="preserve">Reporting to the MLRO in accordance with </w:t>
      </w:r>
      <w:r w:rsidR="00A87C80">
        <w:t>{NAME_OF_FIRM_SHORT}</w:t>
      </w:r>
      <w:r w:rsidR="00B51CE8">
        <w:t>’s</w:t>
      </w:r>
      <w:r>
        <w:t xml:space="preserve"> procedures will satisfy the obligation to report.</w:t>
      </w:r>
    </w:p>
    <w:p w:rsidR="00263120" w:rsidRDefault="00263120" w:rsidP="00263120">
      <w:r>
        <w:t>Legislation protects those reporting suspicions of money laundering from claims in respect of any alleged breach of client confidentiality.</w:t>
      </w:r>
    </w:p>
    <w:p w:rsidR="00263120" w:rsidRDefault="00263120" w:rsidP="00263120">
      <w:r>
        <w:t xml:space="preserve">Failure to disclose is punishable by a maximum of 5 years’ imprisonment and an unlimited fine.  </w:t>
      </w:r>
    </w:p>
    <w:p w:rsidR="00263120" w:rsidRDefault="00263120" w:rsidP="00263120">
      <w:r w:rsidRPr="008E0D3E">
        <w:rPr>
          <w:b/>
          <w:u w:val="single"/>
        </w:rPr>
        <w:t>NOTE:</w:t>
      </w:r>
      <w:r>
        <w:t xml:space="preserve"> There is a separate offence of a failure to report reasonable knowledge or suspicion of terrorist fund raising, use and possession of terrorist funds and arrangements facilitating the retention and control of terrorist property.</w:t>
      </w:r>
    </w:p>
    <w:p w:rsidR="00263120" w:rsidRDefault="00263120" w:rsidP="00263120">
      <w:pPr>
        <w:pStyle w:val="Heading3"/>
      </w:pPr>
      <w:r>
        <w:t>Destruction of Documents</w:t>
      </w:r>
    </w:p>
    <w:p w:rsidR="00263120" w:rsidRDefault="00263120" w:rsidP="00263120">
      <w:r>
        <w:t>It is an offence under section 341 POCA to destroy or dispose of documents that may be relevant to a money laundering investigation.</w:t>
      </w:r>
    </w:p>
    <w:p w:rsidR="00263120" w:rsidRDefault="00263120" w:rsidP="00263120">
      <w:pPr>
        <w:pStyle w:val="Heading2"/>
      </w:pPr>
      <w:r>
        <w:t>M</w:t>
      </w:r>
      <w:r w:rsidR="00A50E66">
        <w:t>oney Laundering Regulations 20</w:t>
      </w:r>
      <w:r w:rsidR="007340D5">
        <w:t>1</w:t>
      </w:r>
      <w:r w:rsidR="00A50E66">
        <w:t xml:space="preserve">7 </w:t>
      </w:r>
    </w:p>
    <w:p w:rsidR="008266E9" w:rsidRDefault="007340D5" w:rsidP="00263120">
      <w:r w:rsidRPr="007340D5">
        <w:t xml:space="preserve">The Money Laundering Regulations 2017 (“the Regulations”) implement the 3rd EU Money Laundering Directive.  Approved amendments have also been made in September 2011 and December 2013. The 4th Money Laundering Directive commences from 26th June 2017. The purpose of the Regulations is to specify arrangements which must take place within banks to forestall and prevent operations relating to money laundering and terrorist financing.  </w:t>
      </w:r>
    </w:p>
    <w:p w:rsidR="00263120" w:rsidRDefault="00A87C80" w:rsidP="00263120">
      <w:r>
        <w:t>{NAME_OF_FIRM_SHORT}</w:t>
      </w:r>
      <w:r w:rsidR="00B51CE8">
        <w:t xml:space="preserve"> </w:t>
      </w:r>
      <w:r w:rsidR="00263120">
        <w:t>’s business activities are within the scope of the Regulations and must therefore have in place appropriate policies and procedures covering:</w:t>
      </w:r>
    </w:p>
    <w:p w:rsidR="00263120" w:rsidRDefault="00263120" w:rsidP="00263120">
      <w:pPr>
        <w:numPr>
          <w:ilvl w:val="0"/>
          <w:numId w:val="6"/>
        </w:numPr>
      </w:pPr>
      <w:r>
        <w:t>Customer due diligence</w:t>
      </w:r>
    </w:p>
    <w:p w:rsidR="00263120" w:rsidRDefault="00263120" w:rsidP="00263120">
      <w:pPr>
        <w:numPr>
          <w:ilvl w:val="0"/>
          <w:numId w:val="6"/>
        </w:numPr>
      </w:pPr>
      <w:r>
        <w:t>Reporting</w:t>
      </w:r>
    </w:p>
    <w:p w:rsidR="00263120" w:rsidRDefault="00263120" w:rsidP="00263120">
      <w:pPr>
        <w:numPr>
          <w:ilvl w:val="0"/>
          <w:numId w:val="6"/>
        </w:numPr>
      </w:pPr>
      <w:r>
        <w:t>Record keeping</w:t>
      </w:r>
    </w:p>
    <w:p w:rsidR="00263120" w:rsidRDefault="00263120" w:rsidP="00263120">
      <w:pPr>
        <w:numPr>
          <w:ilvl w:val="0"/>
          <w:numId w:val="6"/>
        </w:numPr>
      </w:pPr>
      <w:r>
        <w:t>Internal control</w:t>
      </w:r>
    </w:p>
    <w:p w:rsidR="00263120" w:rsidRDefault="00263120" w:rsidP="00263120">
      <w:pPr>
        <w:numPr>
          <w:ilvl w:val="0"/>
          <w:numId w:val="6"/>
        </w:numPr>
      </w:pPr>
      <w:r>
        <w:t>Risk assessment and management</w:t>
      </w:r>
    </w:p>
    <w:p w:rsidR="00263120" w:rsidRDefault="00263120" w:rsidP="00263120">
      <w:pPr>
        <w:numPr>
          <w:ilvl w:val="0"/>
          <w:numId w:val="6"/>
        </w:numPr>
      </w:pPr>
      <w:r>
        <w:t>Compliance management; and</w:t>
      </w:r>
    </w:p>
    <w:p w:rsidR="00263120" w:rsidRDefault="00263120" w:rsidP="00263120">
      <w:pPr>
        <w:numPr>
          <w:ilvl w:val="0"/>
          <w:numId w:val="6"/>
        </w:numPr>
      </w:pPr>
      <w:r>
        <w:t>Communication</w:t>
      </w:r>
    </w:p>
    <w:p w:rsidR="00263120" w:rsidRDefault="00263120" w:rsidP="00263120">
      <w:r>
        <w:t xml:space="preserve">The </w:t>
      </w:r>
      <w:r w:rsidR="00A50E66">
        <w:t>FCA</w:t>
      </w:r>
      <w:r>
        <w:t xml:space="preserve"> may institute proceedings for offences under the regulations relating to money laundering.  Whether a breach of the regulations has occurred is not dependent on whether money laundering has taken place.  </w:t>
      </w:r>
      <w:r w:rsidR="00A87C80">
        <w:t>{NAME_OF_FIRM_SHORT}</w:t>
      </w:r>
      <w:r w:rsidR="00B51CE8">
        <w:t xml:space="preserve"> </w:t>
      </w:r>
      <w:r w:rsidR="00AD6E0D">
        <w:t>is aware that they</w:t>
      </w:r>
      <w:r>
        <w:t xml:space="preserve"> be sanctioned for not having adequate procedures in place.</w:t>
      </w:r>
    </w:p>
    <w:p w:rsidR="00263120" w:rsidRPr="008266E9" w:rsidRDefault="00263120" w:rsidP="00263120">
      <w:pPr>
        <w:rPr>
          <w:b/>
        </w:rPr>
      </w:pPr>
      <w:r w:rsidRPr="008266E9">
        <w:rPr>
          <w:b/>
        </w:rPr>
        <w:t>Failure to comply with the Regulations constitutes an offence punishable by a maximum of 2 years imprisonment, or a fine, or both.</w:t>
      </w:r>
    </w:p>
    <w:p w:rsidR="00263120" w:rsidRDefault="00263120" w:rsidP="00263120">
      <w:pPr>
        <w:pStyle w:val="Heading2"/>
      </w:pPr>
      <w:r>
        <w:t xml:space="preserve">Terrorism Act 2000 &amp; the Anti-terrorism, Crime and Security Act 2001 </w:t>
      </w:r>
    </w:p>
    <w:p w:rsidR="00263120" w:rsidRDefault="00263120" w:rsidP="00263120">
      <w:r>
        <w:t>The Terrorism Act 2000 (as amended by the Anti-terrorism, Crime and Security Act 2001) establishes offences related to involvement in facilitating, raising, possessing or using funds for terrorism purposes, failing to report, tipping off or prejudicing an investigation. The Act:</w:t>
      </w:r>
    </w:p>
    <w:p w:rsidR="00263120" w:rsidRDefault="00263120" w:rsidP="00263120">
      <w:pPr>
        <w:numPr>
          <w:ilvl w:val="0"/>
          <w:numId w:val="7"/>
        </w:numPr>
      </w:pPr>
      <w:r>
        <w:t>Makes it a criminal offence for any person not to report the existence of terrorist property where there are reasonable grounds for knowing or suspecting the existence of terrorist property</w:t>
      </w:r>
    </w:p>
    <w:p w:rsidR="00263120" w:rsidRDefault="00263120" w:rsidP="00263120">
      <w:pPr>
        <w:numPr>
          <w:ilvl w:val="0"/>
          <w:numId w:val="7"/>
        </w:numPr>
      </w:pPr>
      <w:r>
        <w:t xml:space="preserve">Makes it a criminal offence for anyone to take any action likely to prejudice an investigation by informing (i.e. tipping off) the person who is the subject of a suspicion report, or anybody else, that a disclosure has been made to a MLRO or to </w:t>
      </w:r>
      <w:r w:rsidR="00243EFF">
        <w:t>NCA</w:t>
      </w:r>
      <w:r>
        <w:t>, or that the police or customs authorities are carrying out or intending to carry out a terrorist financing investigation</w:t>
      </w:r>
    </w:p>
    <w:p w:rsidR="00263120" w:rsidRDefault="00263120" w:rsidP="00263120">
      <w:pPr>
        <w:numPr>
          <w:ilvl w:val="0"/>
          <w:numId w:val="7"/>
        </w:numPr>
      </w:pPr>
      <w:r>
        <w:t xml:space="preserve">Grants a power to the law enforcement agencies to make an account monitoring order, similar in scope to that introduced under POCA </w:t>
      </w:r>
    </w:p>
    <w:p w:rsidR="00263120" w:rsidRDefault="00263120" w:rsidP="00263120">
      <w:r>
        <w:t>Failure to report is punishable by a maximum penalty of 5 years’ imprisonment and a fine. The offence of actual money laundering is punishable by 14 years’ imprisonment and a fine.</w:t>
      </w:r>
    </w:p>
    <w:p w:rsidR="00263120" w:rsidRDefault="00263120" w:rsidP="00263120">
      <w:r>
        <w:t>The Anti-Terrorism, Crime and Security Act 2001 gives the authorities power to direct firms in the regulated sector to provide the authorities with specified information on clients and their terrorism-related activities.</w:t>
      </w:r>
    </w:p>
    <w:p w:rsidR="00263120" w:rsidRDefault="00263120" w:rsidP="00263120">
      <w:pPr>
        <w:pStyle w:val="Heading2"/>
      </w:pPr>
      <w:r>
        <w:t>US Legal Obligations</w:t>
      </w:r>
    </w:p>
    <w:p w:rsidR="00263120" w:rsidRDefault="00263120" w:rsidP="00263120">
      <w:r>
        <w:t xml:space="preserve">The </w:t>
      </w:r>
      <w:smartTag w:uri="urn:schemas-microsoft-com:office:smarttags" w:element="place">
        <w:smartTag w:uri="urn:schemas-microsoft-com:office:smarttags" w:element="country-region">
          <w:r>
            <w:t>US</w:t>
          </w:r>
        </w:smartTag>
      </w:smartTag>
      <w:r>
        <w:t xml:space="preserve"> criminal money laundering laws, in particular the USA Patriot Act 2001, have extra-territorial effect.  Where </w:t>
      </w:r>
      <w:r w:rsidR="00A87C80">
        <w:t>{NAME_OF_FIRM_SHORT}</w:t>
      </w:r>
      <w:r w:rsidR="00B51CE8">
        <w:t xml:space="preserve"> </w:t>
      </w:r>
      <w:r>
        <w:t>has any established activities in, or linked to the USA, whether through a branch, subsidiary, associated company or correspondent banking relationship there is a risk that US regulations and sanctions may apply.  This includes dealing with clients that are US citizens.</w:t>
      </w:r>
    </w:p>
    <w:p w:rsidR="00AD6E0D" w:rsidRPr="00AD6E0D" w:rsidRDefault="00AD6E0D" w:rsidP="00AD6E0D">
      <w:pPr>
        <w:pStyle w:val="Heading2"/>
      </w:pPr>
      <w:r w:rsidRPr="00AD6E0D">
        <w:t>Office of Foreign Assets Control (OFAC)</w:t>
      </w:r>
    </w:p>
    <w:p w:rsidR="00AD6E0D" w:rsidRDefault="00AD6E0D" w:rsidP="00AD6E0D">
      <w:pPr>
        <w:spacing w:before="0" w:after="0"/>
        <w:jc w:val="left"/>
        <w:rPr>
          <w:rFonts w:eastAsia="Arial"/>
          <w:color w:val="000000"/>
          <w:lang w:val="en-US" w:eastAsia="en-US"/>
        </w:rPr>
      </w:pPr>
      <w:r w:rsidRPr="00AD6E0D">
        <w:rPr>
          <w:rFonts w:eastAsia="Arial"/>
          <w:color w:val="000000"/>
          <w:lang w:val="en-US" w:eastAsia="en-US"/>
        </w:rPr>
        <w:t xml:space="preserve">The Office of Foreign Assets Control (OFAC) of the US Department of the Treasury administers and enforces economic and trade sanctions based on US foreign policy and national security goals against targeted foreign countries and regimes, terrorists, international narcotics traffickers, those engaged in activities related to the proliferation of weapons of mass destruction, and other threats to the national security, foreign policy or economy of the United States. OFAC acts under Presidential national emergency powers, as well as authority granted by specific legislation, to impose controls on transactions and freeze assets under US jurisdiction. Many of the sanctions are based on United Nations and other international mandates, are multilateral in scope, and involve close cooperation with allied governments. </w:t>
      </w:r>
    </w:p>
    <w:p w:rsidR="00AD6E0D" w:rsidRPr="00AD6E0D" w:rsidRDefault="00AD6E0D" w:rsidP="00AD6E0D">
      <w:pPr>
        <w:spacing w:before="0" w:after="0"/>
        <w:jc w:val="left"/>
        <w:rPr>
          <w:rFonts w:eastAsia="Arial"/>
          <w:color w:val="000000"/>
          <w:lang w:val="en-US" w:eastAsia="en-US"/>
        </w:rPr>
      </w:pPr>
    </w:p>
    <w:p w:rsidR="00AD6E0D" w:rsidRPr="00AD6E0D" w:rsidRDefault="00AD6E0D" w:rsidP="00AD6E0D">
      <w:pPr>
        <w:spacing w:before="0" w:after="0"/>
        <w:jc w:val="left"/>
        <w:rPr>
          <w:rFonts w:eastAsia="Arial"/>
          <w:color w:val="000000"/>
          <w:lang w:val="en-US" w:eastAsia="en-US"/>
        </w:rPr>
      </w:pPr>
      <w:r w:rsidRPr="00AD6E0D">
        <w:rPr>
          <w:rFonts w:eastAsia="Arial"/>
          <w:color w:val="000000"/>
          <w:lang w:val="en-US" w:eastAsia="en-US"/>
        </w:rPr>
        <w:t>​The Treasury Department has a long history of dealing with sanctions. Dating back prior to the War of 1812, Secretary of the Treasury Gallatin administered sanctions imposed against Great Britain for the harassment of American sailors. During the Civil War, Congress approved a law which prohibited transactions with the Confederacy, called for the forfeiture of goods involved in such transactions, and provided a licensing regime under rules and regulations administered by Treasury.</w:t>
      </w:r>
    </w:p>
    <w:p w:rsidR="00AD6E0D" w:rsidRPr="00AD6E0D" w:rsidRDefault="00AD6E0D" w:rsidP="00AD6E0D">
      <w:pPr>
        <w:spacing w:before="0" w:after="0"/>
        <w:jc w:val="left"/>
        <w:rPr>
          <w:rFonts w:eastAsia="Arial"/>
          <w:color w:val="000000"/>
          <w:lang w:val="en-US" w:eastAsia="en-US"/>
        </w:rPr>
      </w:pPr>
      <w:r w:rsidRPr="00AD6E0D">
        <w:rPr>
          <w:rFonts w:eastAsia="Arial"/>
          <w:color w:val="000000"/>
          <w:lang w:val="en-US" w:eastAsia="en-US"/>
        </w:rPr>
        <w:t xml:space="preserve"> </w:t>
      </w:r>
    </w:p>
    <w:p w:rsidR="00AD6E0D" w:rsidRPr="00AD6E0D" w:rsidRDefault="00AD6E0D" w:rsidP="00AD6E0D">
      <w:pPr>
        <w:spacing w:before="0" w:after="0"/>
        <w:jc w:val="left"/>
        <w:rPr>
          <w:rFonts w:eastAsia="Arial"/>
          <w:color w:val="000000"/>
          <w:lang w:val="en-US" w:eastAsia="en-US"/>
        </w:rPr>
      </w:pPr>
      <w:r w:rsidRPr="00AD6E0D">
        <w:rPr>
          <w:rFonts w:eastAsia="Arial"/>
          <w:color w:val="000000"/>
          <w:lang w:val="en-US" w:eastAsia="en-US"/>
        </w:rPr>
        <w:t>OFAC is the successor to the Office of Foreign Funds Control (the ``FFC''), which was established at the advent of World War II following the German invasion of Norway in 1940. The FFC program was administered by the Secretary of the Treasury throughout the war. The FFC's initial purpose was to prevent Nazi use of the occupied countries' holdings of foreign exchange and securities and to prevent forced repatriation of funds belonging to nationals of those countries. These controls were later extended to protect assets of other invaded countries. After the United States formally entered World War II, the FFC played a leading role in economic warfare against the Axis powers by blocking enemy assets and prohibiting foreign trade and financial transactions.</w:t>
      </w:r>
    </w:p>
    <w:p w:rsidR="00AD6E0D" w:rsidRPr="00AD6E0D" w:rsidRDefault="00AD6E0D" w:rsidP="00AD6E0D">
      <w:pPr>
        <w:spacing w:before="0" w:after="0"/>
        <w:jc w:val="left"/>
        <w:rPr>
          <w:rFonts w:eastAsia="Arial"/>
          <w:color w:val="000000"/>
          <w:lang w:val="en-US" w:eastAsia="en-US"/>
        </w:rPr>
      </w:pPr>
      <w:r w:rsidRPr="00AD6E0D">
        <w:rPr>
          <w:rFonts w:eastAsia="Arial"/>
          <w:color w:val="000000"/>
          <w:lang w:val="en-US" w:eastAsia="en-US"/>
        </w:rPr>
        <w:t xml:space="preserve"> </w:t>
      </w:r>
    </w:p>
    <w:p w:rsidR="00AD6E0D" w:rsidRDefault="00AD6E0D" w:rsidP="00AD6E0D">
      <w:pPr>
        <w:spacing w:before="0" w:after="0"/>
        <w:jc w:val="left"/>
        <w:rPr>
          <w:rFonts w:eastAsia="Arial"/>
          <w:color w:val="000000"/>
          <w:lang w:val="en-US" w:eastAsia="en-US"/>
        </w:rPr>
      </w:pPr>
      <w:r w:rsidRPr="00AD6E0D">
        <w:rPr>
          <w:rFonts w:eastAsia="Arial"/>
          <w:color w:val="000000"/>
          <w:lang w:val="en-US" w:eastAsia="en-US"/>
        </w:rPr>
        <w:t>OFAC itself was formally created in December 1950, following the entry of China into the Korean War, when President Truman declared a national emergency and blocked all Chinese and North Korean assets subject to U.S. jurisdiction.</w:t>
      </w:r>
    </w:p>
    <w:p w:rsidR="00AD6E0D" w:rsidRDefault="00AD6E0D" w:rsidP="00AD6E0D">
      <w:pPr>
        <w:spacing w:before="0" w:after="0"/>
        <w:jc w:val="left"/>
        <w:rPr>
          <w:rFonts w:eastAsia="Arial"/>
          <w:color w:val="000000"/>
          <w:lang w:val="en-US" w:eastAsia="en-US"/>
        </w:rPr>
      </w:pPr>
    </w:p>
    <w:p w:rsidR="00AD6E0D" w:rsidRDefault="00AD6E0D" w:rsidP="00AD6E0D">
      <w:pPr>
        <w:spacing w:before="0" w:after="0"/>
        <w:jc w:val="left"/>
        <w:rPr>
          <w:rFonts w:eastAsia="Arial"/>
          <w:color w:val="000000"/>
          <w:lang w:val="en-US" w:eastAsia="en-US"/>
        </w:rPr>
      </w:pPr>
      <w:r>
        <w:rPr>
          <w:rFonts w:eastAsia="Arial"/>
          <w:color w:val="000000"/>
          <w:lang w:val="en-US" w:eastAsia="en-US"/>
        </w:rPr>
        <w:t xml:space="preserve">The OFAC Main Page can be found at </w:t>
      </w:r>
      <w:hyperlink r:id="rId10" w:history="1">
        <w:r w:rsidRPr="00B63A58">
          <w:rPr>
            <w:rStyle w:val="Hyperlink"/>
            <w:rFonts w:eastAsia="Arial"/>
            <w:lang w:val="en-US" w:eastAsia="en-US"/>
          </w:rPr>
          <w:t>http://www.treasury.gov/about/organizational-structure/offices/pages/office-of-foreign-assets-control.aspx</w:t>
        </w:r>
      </w:hyperlink>
      <w:r>
        <w:rPr>
          <w:rFonts w:eastAsia="Arial"/>
          <w:color w:val="000000"/>
          <w:lang w:val="en-US" w:eastAsia="en-US"/>
        </w:rPr>
        <w:t xml:space="preserve"> </w:t>
      </w:r>
    </w:p>
    <w:p w:rsidR="00AD6E0D" w:rsidRDefault="00AD6E0D" w:rsidP="00AD6E0D">
      <w:pPr>
        <w:spacing w:before="0" w:after="0"/>
        <w:jc w:val="left"/>
        <w:rPr>
          <w:rFonts w:eastAsia="Arial"/>
          <w:color w:val="000000"/>
          <w:lang w:val="en-US" w:eastAsia="en-US"/>
        </w:rPr>
      </w:pPr>
    </w:p>
    <w:p w:rsidR="00AD6E0D" w:rsidRPr="00AD6E0D" w:rsidRDefault="00AD6E0D" w:rsidP="00AD6E0D">
      <w:pPr>
        <w:pStyle w:val="Heading2"/>
      </w:pPr>
      <w:r w:rsidRPr="00AD6E0D">
        <w:t>OFAC Sanctions Lists</w:t>
      </w:r>
    </w:p>
    <w:p w:rsidR="00AD6E0D" w:rsidRPr="00AD6E0D" w:rsidRDefault="00AD6E0D" w:rsidP="00AD6E0D">
      <w:pPr>
        <w:spacing w:before="0" w:after="0"/>
        <w:jc w:val="left"/>
        <w:rPr>
          <w:rFonts w:eastAsia="Arial"/>
          <w:color w:val="000000"/>
          <w:lang w:val="en-US" w:eastAsia="en-US"/>
        </w:rPr>
      </w:pPr>
    </w:p>
    <w:p w:rsidR="00AD6E0D" w:rsidRPr="00AD6E0D" w:rsidRDefault="00AD6E0D" w:rsidP="00AD6E0D">
      <w:pPr>
        <w:spacing w:before="0" w:after="0"/>
        <w:jc w:val="left"/>
        <w:rPr>
          <w:rFonts w:eastAsia="Arial"/>
          <w:color w:val="000000"/>
          <w:lang w:val="en-US" w:eastAsia="en-US"/>
        </w:rPr>
      </w:pPr>
      <w:r w:rsidRPr="00A13E1F">
        <w:rPr>
          <w:rFonts w:eastAsia="Arial"/>
          <w:b/>
          <w:color w:val="000000"/>
          <w:lang w:val="en-US" w:eastAsia="en-US"/>
        </w:rPr>
        <w:t>​</w:t>
      </w:r>
      <w:r w:rsidR="00F16C44">
        <w:rPr>
          <w:rFonts w:eastAsia="Arial"/>
          <w:b/>
          <w:color w:val="000000"/>
          <w:lang w:val="en-US" w:eastAsia="en-US"/>
        </w:rPr>
        <w:t>Specially</w:t>
      </w:r>
      <w:r w:rsidRPr="00A13E1F">
        <w:rPr>
          <w:rFonts w:eastAsia="Arial"/>
          <w:b/>
          <w:color w:val="000000"/>
          <w:lang w:val="en-US" w:eastAsia="en-US"/>
        </w:rPr>
        <w:t xml:space="preserve"> Designated Nationals List</w:t>
      </w:r>
      <w:r w:rsidRPr="00AD6E0D">
        <w:rPr>
          <w:rFonts w:eastAsia="Arial"/>
          <w:color w:val="000000"/>
          <w:lang w:val="en-US" w:eastAsia="en-US"/>
        </w:rPr>
        <w:t xml:space="preserve"> Page</w:t>
      </w:r>
      <w:r>
        <w:rPr>
          <w:rFonts w:eastAsia="Arial"/>
          <w:color w:val="000000"/>
          <w:lang w:val="en-US" w:eastAsia="en-US"/>
        </w:rPr>
        <w:t xml:space="preserve"> found at </w:t>
      </w:r>
      <w:hyperlink r:id="rId11" w:history="1">
        <w:r w:rsidRPr="00B63A58">
          <w:rPr>
            <w:rStyle w:val="Hyperlink"/>
            <w:rFonts w:eastAsia="Arial"/>
            <w:lang w:val="en-US" w:eastAsia="en-US"/>
          </w:rPr>
          <w:t>http://www.treasury.gov/resource-center/sanctions/SDN-List/Pages/default.aspx</w:t>
        </w:r>
      </w:hyperlink>
      <w:r>
        <w:rPr>
          <w:rFonts w:eastAsia="Arial"/>
          <w:color w:val="000000"/>
          <w:lang w:val="en-US" w:eastAsia="en-US"/>
        </w:rPr>
        <w:t>.</w:t>
      </w:r>
    </w:p>
    <w:p w:rsidR="00AD6E0D" w:rsidRPr="00AD6E0D" w:rsidRDefault="00AD6E0D" w:rsidP="00AD6E0D">
      <w:pPr>
        <w:spacing w:before="0" w:after="0"/>
        <w:jc w:val="left"/>
        <w:rPr>
          <w:rFonts w:eastAsia="Arial"/>
          <w:color w:val="000000"/>
          <w:lang w:val="en-US" w:eastAsia="en-US"/>
        </w:rPr>
      </w:pPr>
      <w:r w:rsidRPr="00A13E1F">
        <w:rPr>
          <w:rFonts w:eastAsia="Arial"/>
          <w:b/>
          <w:color w:val="000000"/>
          <w:lang w:val="en-US" w:eastAsia="en-US"/>
        </w:rPr>
        <w:t>​</w:t>
      </w:r>
      <w:r w:rsidR="00F16C44" w:rsidRPr="00A13E1F">
        <w:rPr>
          <w:rFonts w:eastAsia="Arial"/>
          <w:b/>
          <w:color w:val="000000"/>
          <w:lang w:val="en-US" w:eastAsia="en-US"/>
        </w:rPr>
        <w:t>Consolidated</w:t>
      </w:r>
      <w:r w:rsidRPr="00A13E1F">
        <w:rPr>
          <w:rFonts w:eastAsia="Arial"/>
          <w:b/>
          <w:color w:val="000000"/>
          <w:lang w:val="en-US" w:eastAsia="en-US"/>
        </w:rPr>
        <w:t xml:space="preserve"> Sanctions List</w:t>
      </w:r>
      <w:r w:rsidRPr="00AD6E0D">
        <w:rPr>
          <w:rFonts w:eastAsia="Arial"/>
          <w:color w:val="000000"/>
          <w:lang w:val="en-US" w:eastAsia="en-US"/>
        </w:rPr>
        <w:t>​</w:t>
      </w:r>
      <w:r>
        <w:rPr>
          <w:rFonts w:eastAsia="Arial"/>
          <w:color w:val="000000"/>
          <w:lang w:val="en-US" w:eastAsia="en-US"/>
        </w:rPr>
        <w:t xml:space="preserve"> found at </w:t>
      </w:r>
      <w:hyperlink r:id="rId12" w:history="1">
        <w:r w:rsidRPr="00B63A58">
          <w:rPr>
            <w:rStyle w:val="Hyperlink"/>
            <w:rFonts w:eastAsia="Arial"/>
            <w:lang w:val="en-US" w:eastAsia="en-US"/>
          </w:rPr>
          <w:t>http://www.treasury.gov/resource-center/sanctions/SDN-List/Pages/consolidated.aspx</w:t>
        </w:r>
      </w:hyperlink>
      <w:r>
        <w:rPr>
          <w:rFonts w:eastAsia="Arial"/>
          <w:color w:val="000000"/>
          <w:lang w:val="en-US" w:eastAsia="en-US"/>
        </w:rPr>
        <w:t>.</w:t>
      </w:r>
    </w:p>
    <w:p w:rsidR="00AD6E0D" w:rsidRPr="00AD6E0D" w:rsidRDefault="00F16C44" w:rsidP="00AD6E0D">
      <w:pPr>
        <w:spacing w:before="0" w:after="0"/>
        <w:jc w:val="left"/>
        <w:rPr>
          <w:rFonts w:eastAsia="Arial"/>
          <w:color w:val="000000"/>
          <w:lang w:val="en-US" w:eastAsia="en-US"/>
        </w:rPr>
      </w:pPr>
      <w:r>
        <w:rPr>
          <w:rFonts w:eastAsia="Arial"/>
          <w:b/>
          <w:color w:val="000000"/>
          <w:lang w:val="en-US" w:eastAsia="en-US"/>
        </w:rPr>
        <w:t>S</w:t>
      </w:r>
      <w:r w:rsidR="00AD6E0D" w:rsidRPr="00A13E1F">
        <w:rPr>
          <w:rFonts w:eastAsia="Arial"/>
          <w:b/>
          <w:color w:val="000000"/>
          <w:lang w:val="en-US" w:eastAsia="en-US"/>
        </w:rPr>
        <w:t>earch OFAC's Sanctions</w:t>
      </w:r>
      <w:r w:rsidR="00AD6E0D" w:rsidRPr="00AD6E0D">
        <w:rPr>
          <w:rFonts w:eastAsia="Arial"/>
          <w:color w:val="000000"/>
          <w:lang w:val="en-US" w:eastAsia="en-US"/>
        </w:rPr>
        <w:t xml:space="preserve"> Lists</w:t>
      </w:r>
      <w:r w:rsidR="00AD6E0D">
        <w:rPr>
          <w:rFonts w:eastAsia="Arial"/>
          <w:color w:val="000000"/>
          <w:lang w:val="en-US" w:eastAsia="en-US"/>
        </w:rPr>
        <w:t xml:space="preserve"> found at </w:t>
      </w:r>
      <w:hyperlink r:id="rId13" w:history="1">
        <w:r w:rsidR="00AD6E0D" w:rsidRPr="00B63A58">
          <w:rPr>
            <w:rStyle w:val="Hyperlink"/>
            <w:rFonts w:eastAsia="Arial"/>
            <w:lang w:val="en-US" w:eastAsia="en-US"/>
          </w:rPr>
          <w:t>http://www.treasury.gov/resource-center/sanctions/SDN-List/Pages/fuzzy_logic.aspx</w:t>
        </w:r>
      </w:hyperlink>
      <w:r w:rsidR="00AD6E0D">
        <w:rPr>
          <w:rFonts w:eastAsia="Arial"/>
          <w:color w:val="000000"/>
          <w:lang w:val="en-US" w:eastAsia="en-US"/>
        </w:rPr>
        <w:t>.</w:t>
      </w:r>
    </w:p>
    <w:p w:rsidR="00AD6E0D" w:rsidRPr="00AD6E0D" w:rsidRDefault="00AD6E0D" w:rsidP="00AD6E0D">
      <w:pPr>
        <w:spacing w:before="0" w:after="0"/>
        <w:jc w:val="left"/>
        <w:rPr>
          <w:rFonts w:eastAsia="Arial"/>
          <w:color w:val="000000"/>
          <w:lang w:val="en-US" w:eastAsia="en-US"/>
        </w:rPr>
      </w:pPr>
      <w:r w:rsidRPr="00A13E1F">
        <w:rPr>
          <w:rFonts w:eastAsia="Arial"/>
          <w:b/>
          <w:color w:val="000000"/>
          <w:lang w:val="en-US" w:eastAsia="en-US"/>
        </w:rPr>
        <w:t>Additional OFAC Sanctions Lists</w:t>
      </w:r>
      <w:r w:rsidRPr="00AD6E0D">
        <w:rPr>
          <w:rFonts w:eastAsia="Arial"/>
          <w:color w:val="000000"/>
          <w:lang w:val="en-US" w:eastAsia="en-US"/>
        </w:rPr>
        <w:t>​</w:t>
      </w:r>
      <w:r>
        <w:rPr>
          <w:rFonts w:eastAsia="Arial"/>
          <w:color w:val="000000"/>
          <w:lang w:val="en-US" w:eastAsia="en-US"/>
        </w:rPr>
        <w:t xml:space="preserve"> found at</w:t>
      </w:r>
      <w:r w:rsidRPr="00AD6E0D">
        <w:rPr>
          <w:rFonts w:eastAsia="Arial"/>
          <w:color w:val="000000"/>
          <w:lang w:val="en-US" w:eastAsia="en-US"/>
        </w:rPr>
        <w:t xml:space="preserve"> </w:t>
      </w:r>
      <w:hyperlink r:id="rId14" w:history="1">
        <w:r w:rsidRPr="00B63A58">
          <w:rPr>
            <w:rStyle w:val="Hyperlink"/>
            <w:rFonts w:eastAsia="Arial"/>
            <w:lang w:val="en-US" w:eastAsia="en-US"/>
          </w:rPr>
          <w:t>http://www.treasury.gov/resource-center/sanctions/SDN-List/Pages/Other-OFAC-Sanctions-Lists.aspx</w:t>
        </w:r>
      </w:hyperlink>
      <w:r>
        <w:rPr>
          <w:rFonts w:eastAsia="Arial"/>
          <w:color w:val="000000"/>
          <w:lang w:val="en-US" w:eastAsia="en-US"/>
        </w:rPr>
        <w:t>.</w:t>
      </w:r>
    </w:p>
    <w:p w:rsidR="00AD6E0D" w:rsidRPr="00AD6E0D" w:rsidRDefault="00AD6E0D" w:rsidP="00AD6E0D">
      <w:pPr>
        <w:spacing w:before="227" w:after="0" w:line="280" w:lineRule="exact"/>
        <w:jc w:val="left"/>
        <w:textAlignment w:val="baseline"/>
        <w:rPr>
          <w:rFonts w:eastAsia="Arial"/>
          <w:b/>
          <w:color w:val="000000"/>
          <w:sz w:val="24"/>
          <w:u w:val="single"/>
          <w:lang w:val="en-US" w:eastAsia="en-US"/>
        </w:rPr>
      </w:pPr>
      <w:r w:rsidRPr="00AD6E0D">
        <w:rPr>
          <w:rFonts w:eastAsia="Arial"/>
          <w:b/>
          <w:color w:val="000000"/>
          <w:sz w:val="24"/>
          <w:u w:val="single"/>
          <w:lang w:val="en-US" w:eastAsia="en-US"/>
        </w:rPr>
        <w:t>Sanction Programs</w:t>
      </w:r>
    </w:p>
    <w:p w:rsidR="00AD6E0D" w:rsidRPr="00AD6E0D" w:rsidRDefault="00AD6E0D" w:rsidP="00AD6E0D">
      <w:pPr>
        <w:spacing w:before="229" w:after="0" w:line="230" w:lineRule="exact"/>
        <w:textAlignment w:val="baseline"/>
        <w:rPr>
          <w:rFonts w:eastAsia="Arial"/>
          <w:color w:val="000000"/>
          <w:lang w:val="en-US" w:eastAsia="en-US"/>
        </w:rPr>
      </w:pPr>
      <w:r w:rsidRPr="00AD6E0D">
        <w:rPr>
          <w:rFonts w:eastAsia="Arial"/>
          <w:color w:val="000000"/>
          <w:lang w:val="en-US" w:eastAsia="en-US"/>
        </w:rPr>
        <w:t xml:space="preserve">Currently there are a number of sanction programs in operation internationally. </w:t>
      </w:r>
      <w:r w:rsidR="00A87C80">
        <w:rPr>
          <w:rFonts w:eastAsia="Arial"/>
          <w:color w:val="000000"/>
          <w:lang w:val="en-US" w:eastAsia="en-US"/>
        </w:rPr>
        <w:t>{NAME_OF_FIRM_SHORT}</w:t>
      </w:r>
      <w:r w:rsidR="00B51CE8">
        <w:rPr>
          <w:rFonts w:eastAsia="Arial"/>
          <w:color w:val="000000"/>
          <w:lang w:val="en-US" w:eastAsia="en-US"/>
        </w:rPr>
        <w:t xml:space="preserve"> </w:t>
      </w:r>
      <w:r w:rsidRPr="00AD6E0D">
        <w:rPr>
          <w:rFonts w:eastAsia="Arial"/>
          <w:color w:val="000000"/>
          <w:lang w:val="en-US" w:eastAsia="en-US"/>
        </w:rPr>
        <w:t>is required by law to ensure full compliance and ensure that any links are identified, directly or indirectly. Such links may include:</w:t>
      </w:r>
    </w:p>
    <w:p w:rsidR="00AD6E0D" w:rsidRPr="00AD6E0D" w:rsidRDefault="00AD6E0D" w:rsidP="00AD6E0D">
      <w:pPr>
        <w:tabs>
          <w:tab w:val="left" w:pos="720"/>
        </w:tabs>
        <w:spacing w:before="228" w:after="0" w:line="231" w:lineRule="exact"/>
        <w:ind w:left="360"/>
        <w:jc w:val="left"/>
        <w:textAlignment w:val="baseline"/>
        <w:rPr>
          <w:rFonts w:eastAsia="Arial"/>
          <w:color w:val="000000"/>
          <w:lang w:val="en-US" w:eastAsia="en-US"/>
        </w:rPr>
      </w:pPr>
      <w:r w:rsidRPr="00AD6E0D">
        <w:rPr>
          <w:rFonts w:eastAsia="Arial"/>
          <w:color w:val="000000"/>
          <w:lang w:val="en-US" w:eastAsia="en-US"/>
        </w:rPr>
        <w:t>-</w:t>
      </w:r>
      <w:r w:rsidRPr="00AD6E0D">
        <w:rPr>
          <w:rFonts w:eastAsia="Arial"/>
          <w:color w:val="000000"/>
          <w:lang w:val="en-US" w:eastAsia="en-US"/>
        </w:rPr>
        <w:tab/>
        <w:t>Jurisdiction of where an entity is registered;</w:t>
      </w:r>
    </w:p>
    <w:p w:rsidR="00AD6E0D" w:rsidRPr="00AD6E0D" w:rsidRDefault="00AD6E0D" w:rsidP="00AD6E0D">
      <w:pPr>
        <w:tabs>
          <w:tab w:val="left" w:pos="720"/>
        </w:tabs>
        <w:spacing w:before="0" w:after="0" w:line="231" w:lineRule="exact"/>
        <w:ind w:left="360"/>
        <w:jc w:val="left"/>
        <w:textAlignment w:val="baseline"/>
        <w:rPr>
          <w:rFonts w:eastAsia="Arial"/>
          <w:color w:val="000000"/>
          <w:lang w:val="en-US" w:eastAsia="en-US"/>
        </w:rPr>
      </w:pPr>
      <w:r w:rsidRPr="00AD6E0D">
        <w:rPr>
          <w:rFonts w:eastAsia="Arial"/>
          <w:color w:val="000000"/>
          <w:lang w:val="en-US" w:eastAsia="en-US"/>
        </w:rPr>
        <w:t>-</w:t>
      </w:r>
      <w:r w:rsidRPr="00AD6E0D">
        <w:rPr>
          <w:rFonts w:eastAsia="Arial"/>
          <w:color w:val="000000"/>
          <w:lang w:val="en-US" w:eastAsia="en-US"/>
        </w:rPr>
        <w:tab/>
        <w:t>Jurisdiction of where an entity is operating;</w:t>
      </w:r>
    </w:p>
    <w:p w:rsidR="00AD6E0D" w:rsidRPr="00AD6E0D" w:rsidRDefault="00AD6E0D" w:rsidP="00AD6E0D">
      <w:pPr>
        <w:tabs>
          <w:tab w:val="left" w:pos="720"/>
        </w:tabs>
        <w:spacing w:before="0" w:after="0" w:line="230" w:lineRule="exact"/>
        <w:ind w:left="360"/>
        <w:jc w:val="left"/>
        <w:textAlignment w:val="baseline"/>
        <w:rPr>
          <w:rFonts w:eastAsia="Arial"/>
          <w:color w:val="000000"/>
          <w:lang w:val="en-US" w:eastAsia="en-US"/>
        </w:rPr>
      </w:pPr>
      <w:r w:rsidRPr="00AD6E0D">
        <w:rPr>
          <w:rFonts w:eastAsia="Arial"/>
          <w:color w:val="000000"/>
          <w:lang w:val="en-US" w:eastAsia="en-US"/>
        </w:rPr>
        <w:t>-</w:t>
      </w:r>
      <w:r w:rsidRPr="00AD6E0D">
        <w:rPr>
          <w:rFonts w:eastAsia="Arial"/>
          <w:color w:val="000000"/>
          <w:lang w:val="en-US" w:eastAsia="en-US"/>
        </w:rPr>
        <w:tab/>
        <w:t>Beneficial ownership and control;</w:t>
      </w:r>
    </w:p>
    <w:p w:rsidR="00AD6E0D" w:rsidRPr="00AD6E0D" w:rsidRDefault="00AD6E0D" w:rsidP="00AD6E0D">
      <w:pPr>
        <w:tabs>
          <w:tab w:val="left" w:pos="720"/>
        </w:tabs>
        <w:spacing w:before="0" w:after="0" w:line="232" w:lineRule="exact"/>
        <w:ind w:left="360"/>
        <w:jc w:val="left"/>
        <w:textAlignment w:val="baseline"/>
        <w:rPr>
          <w:rFonts w:eastAsia="Arial"/>
          <w:color w:val="000000"/>
          <w:spacing w:val="1"/>
          <w:lang w:val="en-US" w:eastAsia="en-US"/>
        </w:rPr>
      </w:pPr>
      <w:r w:rsidRPr="00AD6E0D">
        <w:rPr>
          <w:rFonts w:eastAsia="Arial"/>
          <w:color w:val="000000"/>
          <w:spacing w:val="1"/>
          <w:lang w:val="en-US" w:eastAsia="en-US"/>
        </w:rPr>
        <w:t>-</w:t>
      </w:r>
      <w:r w:rsidRPr="00AD6E0D">
        <w:rPr>
          <w:rFonts w:eastAsia="Arial"/>
          <w:color w:val="000000"/>
          <w:spacing w:val="1"/>
          <w:lang w:val="en-US" w:eastAsia="en-US"/>
        </w:rPr>
        <w:tab/>
        <w:t>Any other significant link to an individual or entity, which has been identified as a Specially</w:t>
      </w:r>
    </w:p>
    <w:p w:rsidR="00AD6E0D" w:rsidRPr="00AD6E0D" w:rsidRDefault="00AD6E0D" w:rsidP="00AD6E0D">
      <w:pPr>
        <w:spacing w:before="33" w:after="0" w:line="198" w:lineRule="exact"/>
        <w:ind w:left="720"/>
        <w:jc w:val="left"/>
        <w:textAlignment w:val="baseline"/>
        <w:rPr>
          <w:rFonts w:eastAsia="Arial"/>
          <w:color w:val="000000"/>
          <w:spacing w:val="-1"/>
          <w:lang w:val="en-US" w:eastAsia="en-US"/>
        </w:rPr>
      </w:pPr>
      <w:r w:rsidRPr="00AD6E0D">
        <w:rPr>
          <w:rFonts w:eastAsia="Arial"/>
          <w:color w:val="000000"/>
          <w:spacing w:val="-1"/>
          <w:lang w:val="en-US" w:eastAsia="en-US"/>
        </w:rPr>
        <w:t>Designated National (“SDN”).</w:t>
      </w:r>
    </w:p>
    <w:p w:rsidR="00AD6E0D" w:rsidRPr="00AD6E0D" w:rsidRDefault="00AD6E0D" w:rsidP="00AD6E0D">
      <w:pPr>
        <w:spacing w:before="232" w:after="0" w:line="228" w:lineRule="exact"/>
        <w:textAlignment w:val="baseline"/>
        <w:rPr>
          <w:rFonts w:eastAsia="Arial"/>
          <w:color w:val="000000"/>
          <w:lang w:val="en-US" w:eastAsia="en-US"/>
        </w:rPr>
      </w:pPr>
      <w:r w:rsidRPr="00AD6E0D">
        <w:rPr>
          <w:rFonts w:eastAsia="Arial"/>
          <w:color w:val="000000"/>
          <w:lang w:val="en-US" w:eastAsia="en-US"/>
        </w:rPr>
        <w:t xml:space="preserve">In consideration of this, where one of the above criteria is indicated for a prospective client, the AML Compliance Officer should escalate to the MLRO for review, who may seek legal advice from </w:t>
      </w:r>
      <w:r w:rsidR="00A87C80">
        <w:t>{NAME_OF_FIRM_SHORT}</w:t>
      </w:r>
      <w:r w:rsidR="00B51CE8">
        <w:t xml:space="preserve">.s </w:t>
      </w:r>
      <w:r w:rsidRPr="00AD6E0D">
        <w:rPr>
          <w:rFonts w:eastAsia="Arial"/>
          <w:color w:val="000000"/>
          <w:lang w:val="en-US" w:eastAsia="en-US"/>
        </w:rPr>
        <w:t>General Counsel if required.</w:t>
      </w:r>
    </w:p>
    <w:p w:rsidR="00AD6E0D" w:rsidRPr="00AD6E0D" w:rsidRDefault="00AD6E0D" w:rsidP="00AD6E0D">
      <w:pPr>
        <w:spacing w:before="228" w:after="0" w:line="233" w:lineRule="exact"/>
        <w:jc w:val="left"/>
        <w:textAlignment w:val="baseline"/>
        <w:rPr>
          <w:rFonts w:eastAsia="Arial"/>
          <w:color w:val="000000"/>
          <w:lang w:val="en-US" w:eastAsia="en-US"/>
        </w:rPr>
      </w:pPr>
      <w:r w:rsidRPr="00AD6E0D">
        <w:rPr>
          <w:rFonts w:eastAsia="Arial"/>
          <w:color w:val="000000"/>
          <w:lang w:val="en-US" w:eastAsia="en-US"/>
        </w:rPr>
        <w:t>The full list of current programs in operation in the UK can be found at the following links:</w:t>
      </w:r>
    </w:p>
    <w:p w:rsidR="008266E9" w:rsidRPr="008266E9" w:rsidRDefault="008266E9" w:rsidP="00DF2923">
      <w:pPr>
        <w:numPr>
          <w:ilvl w:val="0"/>
          <w:numId w:val="36"/>
        </w:numPr>
        <w:tabs>
          <w:tab w:val="left" w:pos="720"/>
        </w:tabs>
        <w:spacing w:before="222" w:after="0" w:line="250" w:lineRule="exact"/>
        <w:jc w:val="left"/>
        <w:textAlignment w:val="baseline"/>
        <w:rPr>
          <w:rFonts w:ascii="Calibri" w:eastAsia="Arial" w:hAnsi="Calibri"/>
          <w:sz w:val="22"/>
          <w:lang w:val="en-US" w:eastAsia="en-US"/>
        </w:rPr>
      </w:pPr>
      <w:r w:rsidRPr="008266E9">
        <w:rPr>
          <w:rFonts w:ascii="Calibri" w:eastAsia="Arial" w:hAnsi="Calibri"/>
          <w:sz w:val="22"/>
          <w:lang w:val="en-US" w:eastAsia="en-US"/>
        </w:rPr>
        <w:t xml:space="preserve">Al-Qaida &amp; Taliban </w:t>
      </w:r>
    </w:p>
    <w:p w:rsidR="008266E9" w:rsidRPr="008266E9" w:rsidRDefault="008266E9" w:rsidP="00DF2923">
      <w:pPr>
        <w:numPr>
          <w:ilvl w:val="0"/>
          <w:numId w:val="36"/>
        </w:numPr>
        <w:tabs>
          <w:tab w:val="left" w:pos="720"/>
        </w:tabs>
        <w:spacing w:before="0" w:after="0" w:line="242" w:lineRule="exact"/>
        <w:jc w:val="left"/>
        <w:textAlignment w:val="baseline"/>
        <w:rPr>
          <w:rFonts w:ascii="Calibri" w:eastAsia="Arial" w:hAnsi="Calibri"/>
          <w:spacing w:val="1"/>
          <w:sz w:val="22"/>
          <w:lang w:val="en-US" w:eastAsia="en-US"/>
        </w:rPr>
      </w:pPr>
      <w:r w:rsidRPr="008266E9">
        <w:rPr>
          <w:rFonts w:ascii="Calibri" w:eastAsia="Arial" w:hAnsi="Calibri"/>
          <w:spacing w:val="1"/>
          <w:sz w:val="22"/>
          <w:lang w:val="en-US" w:eastAsia="en-US"/>
        </w:rPr>
        <w:t xml:space="preserve">Belarus </w:t>
      </w:r>
    </w:p>
    <w:p w:rsidR="008266E9" w:rsidRPr="008266E9" w:rsidRDefault="008266E9" w:rsidP="00DF2923">
      <w:pPr>
        <w:numPr>
          <w:ilvl w:val="0"/>
          <w:numId w:val="36"/>
        </w:numPr>
        <w:tabs>
          <w:tab w:val="left" w:pos="720"/>
        </w:tabs>
        <w:spacing w:before="0" w:after="0" w:line="243" w:lineRule="exact"/>
        <w:jc w:val="left"/>
        <w:textAlignment w:val="baseline"/>
        <w:rPr>
          <w:rFonts w:ascii="Calibri" w:eastAsia="Arial" w:hAnsi="Calibri"/>
          <w:sz w:val="22"/>
          <w:lang w:val="en-US" w:eastAsia="en-US"/>
        </w:rPr>
      </w:pPr>
      <w:r w:rsidRPr="008266E9">
        <w:rPr>
          <w:rFonts w:ascii="Calibri" w:eastAsia="Arial" w:hAnsi="Calibri"/>
          <w:sz w:val="22"/>
          <w:lang w:val="en-US" w:eastAsia="en-US"/>
        </w:rPr>
        <w:t>Burma/Myanmar</w:t>
      </w:r>
    </w:p>
    <w:p w:rsidR="00EA0627" w:rsidRDefault="008266E9" w:rsidP="00DF2923">
      <w:pPr>
        <w:numPr>
          <w:ilvl w:val="0"/>
          <w:numId w:val="36"/>
        </w:numPr>
        <w:tabs>
          <w:tab w:val="left" w:pos="720"/>
        </w:tabs>
        <w:spacing w:before="0" w:after="0" w:line="245" w:lineRule="exact"/>
        <w:jc w:val="left"/>
        <w:textAlignment w:val="baseline"/>
        <w:rPr>
          <w:rFonts w:ascii="Calibri" w:eastAsia="Arial" w:hAnsi="Calibri"/>
          <w:sz w:val="22"/>
          <w:lang w:val="en-US" w:eastAsia="en-US"/>
        </w:rPr>
      </w:pPr>
      <w:r w:rsidRPr="008266E9">
        <w:rPr>
          <w:rFonts w:ascii="Calibri" w:eastAsia="Arial" w:hAnsi="Calibri"/>
          <w:sz w:val="22"/>
          <w:lang w:val="en-US" w:eastAsia="en-US"/>
        </w:rPr>
        <w:t xml:space="preserve">Democratic </w:t>
      </w:r>
      <w:proofErr w:type="spellStart"/>
      <w:r w:rsidRPr="008266E9">
        <w:rPr>
          <w:rFonts w:ascii="Calibri" w:eastAsia="Arial" w:hAnsi="Calibri"/>
          <w:sz w:val="22"/>
          <w:lang w:val="en-US" w:eastAsia="en-US"/>
        </w:rPr>
        <w:t>Republ</w:t>
      </w:r>
      <w:proofErr w:type="spellEnd"/>
    </w:p>
    <w:p w:rsidR="008266E9" w:rsidRPr="008266E9" w:rsidRDefault="008266E9" w:rsidP="00DF2923">
      <w:pPr>
        <w:numPr>
          <w:ilvl w:val="0"/>
          <w:numId w:val="36"/>
        </w:numPr>
        <w:tabs>
          <w:tab w:val="left" w:pos="720"/>
        </w:tabs>
        <w:spacing w:before="0" w:after="0" w:line="245" w:lineRule="exact"/>
        <w:jc w:val="left"/>
        <w:textAlignment w:val="baseline"/>
        <w:rPr>
          <w:rFonts w:ascii="Calibri" w:eastAsia="Arial" w:hAnsi="Calibri"/>
          <w:sz w:val="22"/>
          <w:lang w:val="en-US" w:eastAsia="en-US"/>
        </w:rPr>
      </w:pPr>
      <w:proofErr w:type="spellStart"/>
      <w:r w:rsidRPr="008266E9">
        <w:rPr>
          <w:rFonts w:ascii="Calibri" w:eastAsia="Arial" w:hAnsi="Calibri"/>
          <w:sz w:val="22"/>
          <w:lang w:val="en-US" w:eastAsia="en-US"/>
        </w:rPr>
        <w:t>ic</w:t>
      </w:r>
      <w:proofErr w:type="spellEnd"/>
      <w:r w:rsidRPr="008266E9">
        <w:rPr>
          <w:rFonts w:ascii="Calibri" w:eastAsia="Arial" w:hAnsi="Calibri"/>
          <w:sz w:val="22"/>
          <w:lang w:val="en-US" w:eastAsia="en-US"/>
        </w:rPr>
        <w:t xml:space="preserve"> of Congo </w:t>
      </w:r>
    </w:p>
    <w:p w:rsidR="008266E9" w:rsidRPr="008266E9" w:rsidRDefault="008266E9" w:rsidP="00DF2923">
      <w:pPr>
        <w:numPr>
          <w:ilvl w:val="0"/>
          <w:numId w:val="36"/>
        </w:numPr>
        <w:tabs>
          <w:tab w:val="left" w:pos="720"/>
        </w:tabs>
        <w:spacing w:before="0" w:after="0" w:line="244" w:lineRule="exact"/>
        <w:jc w:val="left"/>
        <w:textAlignment w:val="baseline"/>
        <w:rPr>
          <w:rFonts w:ascii="Calibri" w:eastAsia="Arial" w:hAnsi="Calibri"/>
          <w:spacing w:val="1"/>
          <w:sz w:val="22"/>
          <w:lang w:val="en-US" w:eastAsia="en-US"/>
        </w:rPr>
      </w:pPr>
      <w:r w:rsidRPr="008266E9">
        <w:rPr>
          <w:rFonts w:ascii="Calibri" w:eastAsia="Arial" w:hAnsi="Calibri"/>
          <w:spacing w:val="1"/>
          <w:sz w:val="22"/>
          <w:lang w:val="en-US" w:eastAsia="en-US"/>
        </w:rPr>
        <w:t xml:space="preserve">Eritrea </w:t>
      </w:r>
    </w:p>
    <w:p w:rsidR="008266E9" w:rsidRPr="008266E9" w:rsidRDefault="008266E9" w:rsidP="00DF2923">
      <w:pPr>
        <w:numPr>
          <w:ilvl w:val="0"/>
          <w:numId w:val="36"/>
        </w:numPr>
        <w:tabs>
          <w:tab w:val="left" w:pos="720"/>
        </w:tabs>
        <w:spacing w:before="0" w:after="0" w:line="242" w:lineRule="exact"/>
        <w:jc w:val="left"/>
        <w:textAlignment w:val="baseline"/>
        <w:rPr>
          <w:rFonts w:ascii="Calibri" w:eastAsia="Arial" w:hAnsi="Calibri"/>
          <w:sz w:val="22"/>
          <w:lang w:val="en-US" w:eastAsia="en-US"/>
        </w:rPr>
      </w:pPr>
      <w:r w:rsidRPr="008266E9">
        <w:rPr>
          <w:rFonts w:ascii="Calibri" w:eastAsia="Arial" w:hAnsi="Calibri"/>
          <w:sz w:val="22"/>
          <w:lang w:val="en-US" w:eastAsia="en-US"/>
        </w:rPr>
        <w:t xml:space="preserve">Federal Republic of Yugoslavia &amp; Serbia </w:t>
      </w:r>
    </w:p>
    <w:p w:rsidR="008266E9" w:rsidRPr="008266E9" w:rsidRDefault="008266E9" w:rsidP="00DF2923">
      <w:pPr>
        <w:numPr>
          <w:ilvl w:val="0"/>
          <w:numId w:val="36"/>
        </w:numPr>
        <w:tabs>
          <w:tab w:val="left" w:pos="720"/>
        </w:tabs>
        <w:spacing w:before="0" w:after="0" w:line="243" w:lineRule="exact"/>
        <w:jc w:val="left"/>
        <w:textAlignment w:val="baseline"/>
        <w:rPr>
          <w:rFonts w:ascii="Calibri" w:eastAsia="Arial" w:hAnsi="Calibri"/>
          <w:spacing w:val="1"/>
          <w:sz w:val="22"/>
          <w:lang w:val="en-US" w:eastAsia="en-US"/>
        </w:rPr>
      </w:pPr>
      <w:r w:rsidRPr="008266E9">
        <w:rPr>
          <w:rFonts w:ascii="Calibri" w:eastAsia="Arial" w:hAnsi="Calibri"/>
          <w:sz w:val="22"/>
          <w:lang w:val="en-US" w:eastAsia="en-US"/>
        </w:rPr>
        <w:t>Iran</w:t>
      </w:r>
      <w:r w:rsidRPr="008266E9">
        <w:rPr>
          <w:rFonts w:ascii="Calibri" w:eastAsia="Arial" w:hAnsi="Calibri"/>
          <w:spacing w:val="1"/>
          <w:sz w:val="22"/>
          <w:lang w:val="en-US" w:eastAsia="en-US"/>
        </w:rPr>
        <w:t xml:space="preserve"> </w:t>
      </w:r>
    </w:p>
    <w:p w:rsidR="008266E9" w:rsidRPr="008266E9" w:rsidRDefault="008266E9" w:rsidP="00DF2923">
      <w:pPr>
        <w:numPr>
          <w:ilvl w:val="0"/>
          <w:numId w:val="36"/>
        </w:numPr>
        <w:tabs>
          <w:tab w:val="left" w:pos="720"/>
        </w:tabs>
        <w:spacing w:before="0" w:after="0" w:line="245" w:lineRule="exact"/>
        <w:jc w:val="left"/>
        <w:textAlignment w:val="baseline"/>
        <w:rPr>
          <w:rFonts w:ascii="Calibri" w:eastAsia="Arial" w:hAnsi="Calibri"/>
          <w:spacing w:val="1"/>
          <w:sz w:val="22"/>
          <w:lang w:val="en-US" w:eastAsia="en-US"/>
        </w:rPr>
      </w:pPr>
      <w:r w:rsidRPr="008266E9">
        <w:rPr>
          <w:rFonts w:ascii="Calibri" w:eastAsia="Arial" w:hAnsi="Calibri"/>
          <w:spacing w:val="1"/>
          <w:sz w:val="22"/>
          <w:lang w:val="en-US" w:eastAsia="en-US"/>
        </w:rPr>
        <w:t xml:space="preserve">Iraq </w:t>
      </w:r>
    </w:p>
    <w:p w:rsidR="008266E9" w:rsidRPr="008266E9" w:rsidRDefault="008266E9" w:rsidP="00DF2923">
      <w:pPr>
        <w:numPr>
          <w:ilvl w:val="0"/>
          <w:numId w:val="36"/>
        </w:numPr>
        <w:tabs>
          <w:tab w:val="left" w:pos="720"/>
        </w:tabs>
        <w:spacing w:before="0" w:after="0" w:line="242" w:lineRule="exact"/>
        <w:jc w:val="left"/>
        <w:textAlignment w:val="baseline"/>
        <w:rPr>
          <w:rFonts w:ascii="Calibri" w:eastAsia="Arial" w:hAnsi="Calibri"/>
          <w:sz w:val="22"/>
          <w:lang w:val="en-US" w:eastAsia="en-US"/>
        </w:rPr>
      </w:pPr>
      <w:r w:rsidRPr="008266E9">
        <w:rPr>
          <w:rFonts w:ascii="Calibri" w:eastAsia="Arial" w:hAnsi="Calibri"/>
          <w:sz w:val="22"/>
          <w:lang w:val="en-US" w:eastAsia="en-US"/>
        </w:rPr>
        <w:t>Ivory Coast</w:t>
      </w:r>
    </w:p>
    <w:p w:rsidR="008266E9" w:rsidRPr="008266E9" w:rsidRDefault="008266E9" w:rsidP="00DF2923">
      <w:pPr>
        <w:numPr>
          <w:ilvl w:val="0"/>
          <w:numId w:val="36"/>
        </w:numPr>
        <w:tabs>
          <w:tab w:val="left" w:pos="720"/>
        </w:tabs>
        <w:spacing w:before="0" w:after="0" w:line="243" w:lineRule="exact"/>
        <w:jc w:val="left"/>
        <w:textAlignment w:val="baseline"/>
        <w:rPr>
          <w:rFonts w:ascii="Calibri" w:eastAsia="Arial" w:hAnsi="Calibri"/>
          <w:sz w:val="22"/>
          <w:lang w:val="en-US" w:eastAsia="en-US"/>
        </w:rPr>
      </w:pPr>
      <w:r w:rsidRPr="008266E9">
        <w:rPr>
          <w:rFonts w:ascii="Calibri" w:eastAsia="Arial" w:hAnsi="Calibri"/>
          <w:sz w:val="22"/>
          <w:lang w:val="en-US" w:eastAsia="en-US"/>
        </w:rPr>
        <w:t xml:space="preserve">Lebanon and Syria </w:t>
      </w:r>
    </w:p>
    <w:p w:rsidR="008266E9" w:rsidRPr="008266E9" w:rsidRDefault="008266E9" w:rsidP="00DF2923">
      <w:pPr>
        <w:numPr>
          <w:ilvl w:val="0"/>
          <w:numId w:val="36"/>
        </w:numPr>
        <w:tabs>
          <w:tab w:val="left" w:pos="720"/>
        </w:tabs>
        <w:spacing w:before="0" w:after="0" w:line="245" w:lineRule="exact"/>
        <w:jc w:val="left"/>
        <w:textAlignment w:val="baseline"/>
        <w:rPr>
          <w:rFonts w:ascii="Calibri" w:eastAsia="Arial" w:hAnsi="Calibri"/>
          <w:spacing w:val="1"/>
          <w:sz w:val="22"/>
          <w:lang w:val="en-US" w:eastAsia="en-US"/>
        </w:rPr>
      </w:pPr>
      <w:r w:rsidRPr="008266E9">
        <w:rPr>
          <w:rFonts w:ascii="Calibri" w:eastAsia="Arial" w:hAnsi="Calibri"/>
          <w:spacing w:val="1"/>
          <w:sz w:val="22"/>
          <w:lang w:val="en-US" w:eastAsia="en-US"/>
        </w:rPr>
        <w:t xml:space="preserve">Liberia </w:t>
      </w:r>
    </w:p>
    <w:p w:rsidR="008266E9" w:rsidRPr="008266E9" w:rsidRDefault="008266E9" w:rsidP="00DF2923">
      <w:pPr>
        <w:numPr>
          <w:ilvl w:val="0"/>
          <w:numId w:val="36"/>
        </w:numPr>
        <w:tabs>
          <w:tab w:val="left" w:pos="720"/>
        </w:tabs>
        <w:spacing w:before="0" w:after="0" w:line="250" w:lineRule="exact"/>
        <w:jc w:val="left"/>
        <w:textAlignment w:val="baseline"/>
        <w:rPr>
          <w:rFonts w:ascii="Calibri" w:eastAsia="Arial" w:hAnsi="Calibri"/>
          <w:sz w:val="22"/>
          <w:lang w:val="en-US" w:eastAsia="en-US"/>
        </w:rPr>
      </w:pPr>
      <w:r w:rsidRPr="008266E9">
        <w:rPr>
          <w:rFonts w:ascii="Calibri" w:eastAsia="Arial" w:hAnsi="Calibri"/>
          <w:sz w:val="22"/>
          <w:lang w:val="en-US" w:eastAsia="en-US"/>
        </w:rPr>
        <w:t>Libya (lifted – but still requires consideration)</w:t>
      </w:r>
    </w:p>
    <w:p w:rsidR="008266E9" w:rsidRPr="008266E9" w:rsidRDefault="008266E9" w:rsidP="00DF2923">
      <w:pPr>
        <w:numPr>
          <w:ilvl w:val="0"/>
          <w:numId w:val="37"/>
        </w:numPr>
        <w:tabs>
          <w:tab w:val="left" w:pos="720"/>
        </w:tabs>
        <w:spacing w:before="68" w:after="0" w:line="214" w:lineRule="exact"/>
        <w:jc w:val="left"/>
        <w:textAlignment w:val="baseline"/>
        <w:rPr>
          <w:rFonts w:ascii="Calibri" w:eastAsia="Arial" w:hAnsi="Calibri"/>
          <w:spacing w:val="2"/>
          <w:sz w:val="21"/>
          <w:lang w:val="en-US" w:eastAsia="en-US"/>
        </w:rPr>
      </w:pPr>
      <w:r w:rsidRPr="008266E9">
        <w:rPr>
          <w:rFonts w:ascii="Calibri" w:eastAsia="Arial" w:hAnsi="Calibri"/>
          <w:spacing w:val="2"/>
          <w:sz w:val="21"/>
          <w:lang w:val="en-US" w:eastAsia="en-US"/>
        </w:rPr>
        <w:t xml:space="preserve">North Korea (Democratic People’s Republic of Korea) </w:t>
      </w:r>
    </w:p>
    <w:p w:rsidR="008266E9" w:rsidRPr="008266E9" w:rsidRDefault="008266E9" w:rsidP="00DF2923">
      <w:pPr>
        <w:numPr>
          <w:ilvl w:val="0"/>
          <w:numId w:val="36"/>
        </w:numPr>
        <w:tabs>
          <w:tab w:val="left" w:pos="720"/>
        </w:tabs>
        <w:spacing w:before="0" w:after="0" w:line="250" w:lineRule="exact"/>
        <w:jc w:val="left"/>
        <w:textAlignment w:val="baseline"/>
        <w:rPr>
          <w:rFonts w:ascii="Calibri" w:eastAsia="Arial" w:hAnsi="Calibri"/>
          <w:sz w:val="22"/>
          <w:lang w:val="en-US" w:eastAsia="en-US"/>
        </w:rPr>
      </w:pPr>
      <w:r w:rsidRPr="008266E9">
        <w:rPr>
          <w:rFonts w:ascii="Calibri" w:eastAsia="Arial" w:hAnsi="Calibri"/>
          <w:sz w:val="22"/>
          <w:lang w:val="en-US" w:eastAsia="en-US"/>
        </w:rPr>
        <w:t xml:space="preserve">Republic of Guinea </w:t>
      </w:r>
    </w:p>
    <w:p w:rsidR="008266E9" w:rsidRPr="008266E9" w:rsidRDefault="008266E9" w:rsidP="00DF2923">
      <w:pPr>
        <w:numPr>
          <w:ilvl w:val="0"/>
          <w:numId w:val="36"/>
        </w:numPr>
        <w:tabs>
          <w:tab w:val="left" w:pos="720"/>
        </w:tabs>
        <w:spacing w:before="19" w:after="0" w:line="230" w:lineRule="exact"/>
        <w:jc w:val="left"/>
        <w:textAlignment w:val="baseline"/>
        <w:rPr>
          <w:rFonts w:ascii="Calibri" w:eastAsia="Arial" w:hAnsi="Calibri"/>
          <w:spacing w:val="2"/>
          <w:sz w:val="22"/>
          <w:lang w:val="en-US" w:eastAsia="en-US"/>
        </w:rPr>
      </w:pPr>
      <w:r w:rsidRPr="008266E9">
        <w:rPr>
          <w:rFonts w:ascii="Calibri" w:eastAsia="Arial" w:hAnsi="Calibri"/>
          <w:spacing w:val="2"/>
          <w:sz w:val="22"/>
          <w:lang w:val="en-US" w:eastAsia="en-US"/>
        </w:rPr>
        <w:t xml:space="preserve">Somalia </w:t>
      </w:r>
    </w:p>
    <w:p w:rsidR="008266E9" w:rsidRPr="008266E9" w:rsidRDefault="008266E9" w:rsidP="00DF2923">
      <w:pPr>
        <w:numPr>
          <w:ilvl w:val="0"/>
          <w:numId w:val="36"/>
        </w:numPr>
        <w:tabs>
          <w:tab w:val="left" w:pos="720"/>
        </w:tabs>
        <w:spacing w:before="10" w:after="0" w:line="225" w:lineRule="exact"/>
        <w:jc w:val="left"/>
        <w:textAlignment w:val="baseline"/>
        <w:rPr>
          <w:rFonts w:ascii="Calibri" w:eastAsia="Arial" w:hAnsi="Calibri"/>
          <w:spacing w:val="1"/>
          <w:sz w:val="22"/>
          <w:lang w:val="en-US" w:eastAsia="en-US"/>
        </w:rPr>
      </w:pPr>
      <w:r w:rsidRPr="008266E9">
        <w:rPr>
          <w:rFonts w:ascii="Calibri" w:eastAsia="Arial" w:hAnsi="Calibri"/>
          <w:spacing w:val="1"/>
          <w:sz w:val="22"/>
          <w:lang w:val="en-US" w:eastAsia="en-US"/>
        </w:rPr>
        <w:t xml:space="preserve">Sudan </w:t>
      </w:r>
    </w:p>
    <w:p w:rsidR="008266E9" w:rsidRPr="008266E9" w:rsidRDefault="008266E9" w:rsidP="00DF2923">
      <w:pPr>
        <w:numPr>
          <w:ilvl w:val="0"/>
          <w:numId w:val="36"/>
        </w:numPr>
        <w:tabs>
          <w:tab w:val="left" w:pos="720"/>
        </w:tabs>
        <w:spacing w:before="0" w:after="0" w:line="250" w:lineRule="exact"/>
        <w:jc w:val="left"/>
        <w:textAlignment w:val="baseline"/>
        <w:rPr>
          <w:rFonts w:ascii="Calibri" w:eastAsia="Arial" w:hAnsi="Calibri"/>
          <w:sz w:val="22"/>
          <w:lang w:val="en-US" w:eastAsia="en-US"/>
        </w:rPr>
      </w:pPr>
      <w:r w:rsidRPr="008266E9">
        <w:rPr>
          <w:rFonts w:ascii="Calibri" w:eastAsia="Arial" w:hAnsi="Calibri"/>
          <w:sz w:val="22"/>
          <w:lang w:val="en-US" w:eastAsia="en-US"/>
        </w:rPr>
        <w:t xml:space="preserve">Terrorism and terrorist financing </w:t>
      </w:r>
    </w:p>
    <w:p w:rsidR="008266E9" w:rsidRPr="008266E9" w:rsidRDefault="008266E9" w:rsidP="00DF2923">
      <w:pPr>
        <w:numPr>
          <w:ilvl w:val="0"/>
          <w:numId w:val="36"/>
        </w:numPr>
        <w:tabs>
          <w:tab w:val="left" w:pos="720"/>
        </w:tabs>
        <w:spacing w:before="15" w:after="0" w:line="225" w:lineRule="exact"/>
        <w:jc w:val="left"/>
        <w:textAlignment w:val="baseline"/>
        <w:rPr>
          <w:rFonts w:ascii="Calibri" w:eastAsia="Arial" w:hAnsi="Calibri"/>
          <w:spacing w:val="2"/>
          <w:sz w:val="22"/>
          <w:lang w:val="en-US" w:eastAsia="en-US"/>
        </w:rPr>
      </w:pPr>
      <w:r w:rsidRPr="008266E9">
        <w:rPr>
          <w:rFonts w:ascii="Calibri" w:eastAsia="Arial" w:hAnsi="Calibri"/>
          <w:spacing w:val="2"/>
          <w:sz w:val="22"/>
          <w:lang w:val="en-US" w:eastAsia="en-US"/>
        </w:rPr>
        <w:t xml:space="preserve">Tunisia </w:t>
      </w:r>
    </w:p>
    <w:p w:rsidR="008266E9" w:rsidRPr="008266E9" w:rsidRDefault="008266E9" w:rsidP="00DF2923">
      <w:pPr>
        <w:numPr>
          <w:ilvl w:val="0"/>
          <w:numId w:val="36"/>
        </w:numPr>
        <w:tabs>
          <w:tab w:val="left" w:pos="720"/>
        </w:tabs>
        <w:spacing w:before="0" w:after="0" w:line="250" w:lineRule="exact"/>
        <w:jc w:val="left"/>
        <w:textAlignment w:val="baseline"/>
        <w:rPr>
          <w:rFonts w:ascii="Calibri" w:eastAsia="Arial" w:hAnsi="Calibri"/>
          <w:spacing w:val="1"/>
          <w:sz w:val="22"/>
          <w:lang w:val="en-US" w:eastAsia="en-US"/>
        </w:rPr>
      </w:pPr>
      <w:r w:rsidRPr="008266E9">
        <w:rPr>
          <w:rFonts w:ascii="Calibri" w:eastAsia="Arial" w:hAnsi="Calibri"/>
          <w:spacing w:val="1"/>
          <w:sz w:val="22"/>
          <w:lang w:val="en-US" w:eastAsia="en-US"/>
        </w:rPr>
        <w:t xml:space="preserve">Zimbabwe </w:t>
      </w:r>
    </w:p>
    <w:p w:rsidR="00AD6E0D" w:rsidRPr="00AD6E0D" w:rsidRDefault="009507A6" w:rsidP="00AD6E0D">
      <w:pPr>
        <w:spacing w:before="232" w:after="0" w:line="236" w:lineRule="exact"/>
        <w:jc w:val="left"/>
        <w:textAlignment w:val="baseline"/>
        <w:rPr>
          <w:rFonts w:ascii="Tahoma" w:eastAsia="Tahoma" w:hAnsi="Tahoma"/>
          <w:color w:val="0000FF"/>
          <w:spacing w:val="7"/>
          <w:sz w:val="19"/>
          <w:u w:val="single"/>
          <w:lang w:val="en-US" w:eastAsia="en-US"/>
        </w:rPr>
      </w:pPr>
      <w:hyperlink r:id="rId15">
        <w:r w:rsidR="00AD6E0D" w:rsidRPr="00AD6E0D">
          <w:rPr>
            <w:rFonts w:ascii="Tahoma" w:eastAsia="Tahoma" w:hAnsi="Tahoma"/>
            <w:color w:val="0000FF"/>
            <w:spacing w:val="7"/>
            <w:sz w:val="19"/>
            <w:u w:val="single"/>
            <w:lang w:val="en-US" w:eastAsia="en-US"/>
          </w:rPr>
          <w:t>https://www.gov.uk/current-arms-embargoes-and-other-restrictions</w:t>
        </w:r>
      </w:hyperlink>
    </w:p>
    <w:p w:rsidR="00AD6E0D" w:rsidRPr="00AD6E0D" w:rsidRDefault="00AD6E0D" w:rsidP="00AD6E0D">
      <w:pPr>
        <w:spacing w:before="257" w:after="0" w:line="230" w:lineRule="exact"/>
        <w:textAlignment w:val="baseline"/>
        <w:rPr>
          <w:rFonts w:eastAsia="Arial"/>
          <w:color w:val="000000"/>
          <w:lang w:val="en-US" w:eastAsia="en-US"/>
        </w:rPr>
      </w:pPr>
      <w:r w:rsidRPr="00AD6E0D">
        <w:rPr>
          <w:rFonts w:eastAsia="Arial"/>
          <w:color w:val="000000"/>
          <w:lang w:val="en-US" w:eastAsia="en-US"/>
        </w:rPr>
        <w:t xml:space="preserve">All new account openings must ensure that all prospective client names are subject to </w:t>
      </w:r>
      <w:r w:rsidR="00B51CE8">
        <w:rPr>
          <w:rFonts w:eastAsia="Arial"/>
          <w:color w:val="000000"/>
          <w:lang w:val="en-US" w:eastAsia="en-US"/>
        </w:rPr>
        <w:t xml:space="preserve">KYC </w:t>
      </w:r>
      <w:r w:rsidRPr="00AD6E0D">
        <w:rPr>
          <w:rFonts w:eastAsia="Arial"/>
          <w:color w:val="000000"/>
          <w:lang w:val="en-US" w:eastAsia="en-US"/>
        </w:rPr>
        <w:t>screening which will check applicable international sanction lists. In accordance with the risk matrix, it may be necessary to also check all directors and shareholders, ensuring that they are added to the ongoing screening database where deemed necessary.</w:t>
      </w:r>
    </w:p>
    <w:p w:rsidR="00AD6E0D" w:rsidRDefault="00AD6E0D" w:rsidP="00AD6E0D">
      <w:pPr>
        <w:spacing w:before="227" w:after="0" w:line="230" w:lineRule="exact"/>
        <w:textAlignment w:val="baseline"/>
        <w:rPr>
          <w:rFonts w:eastAsia="Arial"/>
          <w:color w:val="000000"/>
          <w:spacing w:val="1"/>
          <w:lang w:val="en-US" w:eastAsia="en-US"/>
        </w:rPr>
      </w:pPr>
      <w:r w:rsidRPr="00AD6E0D">
        <w:rPr>
          <w:rFonts w:eastAsia="Arial"/>
          <w:color w:val="000000"/>
          <w:spacing w:val="1"/>
          <w:lang w:val="en-US" w:eastAsia="en-US"/>
        </w:rPr>
        <w:t xml:space="preserve">As a matter of good practice, for high risk clients the </w:t>
      </w:r>
      <w:r w:rsidR="00B51CE8">
        <w:rPr>
          <w:rFonts w:eastAsia="Arial"/>
          <w:color w:val="000000"/>
          <w:spacing w:val="1"/>
          <w:lang w:val="en-US" w:eastAsia="en-US"/>
        </w:rPr>
        <w:t>MLRO</w:t>
      </w:r>
      <w:r w:rsidRPr="00AD6E0D">
        <w:rPr>
          <w:rFonts w:eastAsia="Arial"/>
          <w:color w:val="000000"/>
          <w:spacing w:val="1"/>
          <w:lang w:val="en-US" w:eastAsia="en-US"/>
        </w:rPr>
        <w:t xml:space="preserve"> may deem it necessary to independently review the HM Sanctions List and run an OFAC search using the sources listed below:</w:t>
      </w:r>
    </w:p>
    <w:p w:rsidR="00EA0627" w:rsidRPr="00AD6E0D" w:rsidRDefault="00EA0627" w:rsidP="00AD6E0D">
      <w:pPr>
        <w:spacing w:before="227" w:after="0" w:line="230" w:lineRule="exact"/>
        <w:textAlignment w:val="baseline"/>
        <w:rPr>
          <w:rFonts w:eastAsia="Arial"/>
          <w:color w:val="000000"/>
          <w:spacing w:val="1"/>
          <w:lang w:val="en-US" w:eastAsia="en-US"/>
        </w:rPr>
      </w:pPr>
    </w:p>
    <w:p w:rsidR="00EA0627" w:rsidRDefault="009507A6" w:rsidP="00EA0627">
      <w:pPr>
        <w:spacing w:line="360" w:lineRule="auto"/>
        <w:ind w:left="357"/>
      </w:pPr>
      <w:hyperlink r:id="rId16" w:anchor="/" w:history="1">
        <w:r w:rsidR="00EA0627" w:rsidRPr="001B3D7A">
          <w:rPr>
            <w:rStyle w:val="Hyperlink"/>
          </w:rPr>
          <w:t>https://ofac.finra.org/#/</w:t>
        </w:r>
      </w:hyperlink>
      <w:r w:rsidR="00EA0627">
        <w:t xml:space="preserve"> </w:t>
      </w:r>
    </w:p>
    <w:p w:rsidR="00AD6E0D" w:rsidRPr="00AD6E0D" w:rsidRDefault="00AD6E0D" w:rsidP="00AD6E0D">
      <w:pPr>
        <w:spacing w:before="254" w:after="0" w:line="230" w:lineRule="exact"/>
        <w:textAlignment w:val="baseline"/>
        <w:rPr>
          <w:rFonts w:eastAsia="Arial"/>
          <w:color w:val="000000"/>
          <w:lang w:val="en-US" w:eastAsia="en-US"/>
        </w:rPr>
      </w:pPr>
      <w:r w:rsidRPr="00AD6E0D">
        <w:rPr>
          <w:rFonts w:eastAsia="Arial"/>
          <w:color w:val="000000"/>
          <w:lang w:val="en-US" w:eastAsia="en-US"/>
        </w:rPr>
        <w:t>If in doubt about the nature of any of the information listed in the sanctions section, speak with the MLRO.</w:t>
      </w:r>
    </w:p>
    <w:p w:rsidR="00263120" w:rsidRDefault="00263120" w:rsidP="00263120">
      <w:pPr>
        <w:pStyle w:val="Heading1"/>
      </w:pPr>
      <w:r>
        <w:br w:type="page"/>
      </w:r>
      <w:bookmarkStart w:id="6" w:name="_Toc503541383"/>
      <w:r>
        <w:t>CHAPTER 3: INTERNAL COMMUNICATIONS</w:t>
      </w:r>
      <w:bookmarkEnd w:id="6"/>
    </w:p>
    <w:p w:rsidR="00263120" w:rsidRDefault="00263120" w:rsidP="00263120">
      <w:pPr>
        <w:pStyle w:val="Heading2"/>
      </w:pPr>
      <w:r>
        <w:t>Money Laundering Reporting Officer</w:t>
      </w:r>
    </w:p>
    <w:p w:rsidR="00263120" w:rsidRDefault="00B51CE8" w:rsidP="00263120">
      <w:r>
        <w:t>{NOFMLRO}</w:t>
      </w:r>
      <w:r w:rsidR="00263120">
        <w:t xml:space="preserve"> is </w:t>
      </w:r>
      <w:r w:rsidR="00A87C80">
        <w:t>{NAME_OF_FIRM_SHORT}</w:t>
      </w:r>
      <w:r>
        <w:t>’s</w:t>
      </w:r>
      <w:r w:rsidR="00263120">
        <w:t xml:space="preserve"> Money Laundering Reporting Officer (“MLRO”). The MLRO has overall responsibility for the establishment and maintenance of effective anti-money laundering systems and controls.</w:t>
      </w:r>
    </w:p>
    <w:p w:rsidR="00263120" w:rsidRDefault="00263120" w:rsidP="00263120">
      <w:r>
        <w:t xml:space="preserve">The MLRO is a required Controlled Function the performance of which by a person requires </w:t>
      </w:r>
      <w:r w:rsidR="00A50E66">
        <w:t>FCA</w:t>
      </w:r>
      <w:r>
        <w:t xml:space="preserve"> approval of that person. The </w:t>
      </w:r>
      <w:r w:rsidR="00A50E66">
        <w:t>FCA</w:t>
      </w:r>
      <w:r>
        <w:t xml:space="preserve"> expects the MLRO to be based in the </w:t>
      </w:r>
      <w:smartTag w:uri="urn:schemas-microsoft-com:office:smarttags" w:element="place">
        <w:smartTag w:uri="urn:schemas-microsoft-com:office:smarttags" w:element="country-region">
          <w:r>
            <w:t>UK</w:t>
          </w:r>
        </w:smartTag>
      </w:smartTag>
      <w:r>
        <w:t xml:space="preserve"> and to be of sufficient seniority within </w:t>
      </w:r>
      <w:r w:rsidR="00A87C80">
        <w:t>{NAME_OF_FIRM_SHORT}</w:t>
      </w:r>
      <w:r w:rsidR="00B51CE8">
        <w:t xml:space="preserve"> to</w:t>
      </w:r>
      <w:r>
        <w:t xml:space="preserve"> be able to act on his own authority. The MLRO must have access to all Know Your Business information. The MLRO’s responsibilities include the following:</w:t>
      </w:r>
    </w:p>
    <w:p w:rsidR="00263120" w:rsidRPr="0059722B" w:rsidRDefault="00263120" w:rsidP="00263120">
      <w:pPr>
        <w:numPr>
          <w:ilvl w:val="0"/>
          <w:numId w:val="8"/>
        </w:numPr>
      </w:pPr>
      <w:r w:rsidRPr="0059722B">
        <w:t>Monitoring of the effectiveness of</w:t>
      </w:r>
      <w:r>
        <w:t xml:space="preserve"> </w:t>
      </w:r>
      <w:r w:rsidR="00A87C80">
        <w:t>{NAME_OF_FIRM_SHORT}</w:t>
      </w:r>
      <w:r w:rsidRPr="0059722B">
        <w:t>’s anti-money laundering controls</w:t>
      </w:r>
    </w:p>
    <w:p w:rsidR="00263120" w:rsidRPr="0059722B" w:rsidRDefault="00263120" w:rsidP="00263120">
      <w:pPr>
        <w:numPr>
          <w:ilvl w:val="0"/>
          <w:numId w:val="8"/>
        </w:numPr>
      </w:pPr>
      <w:r w:rsidRPr="0059722B">
        <w:t xml:space="preserve">Overseeing the firm’s compliance with the </w:t>
      </w:r>
      <w:r w:rsidR="00A50E66">
        <w:t>FCA</w:t>
      </w:r>
      <w:r w:rsidRPr="0059722B">
        <w:t>’s rules on anti-money laundering systems and controls</w:t>
      </w:r>
    </w:p>
    <w:p w:rsidR="00263120" w:rsidRPr="0059722B" w:rsidRDefault="00263120" w:rsidP="00263120">
      <w:pPr>
        <w:numPr>
          <w:ilvl w:val="0"/>
          <w:numId w:val="8"/>
        </w:numPr>
      </w:pPr>
      <w:r w:rsidRPr="0059722B">
        <w:t>Having overall responsibility for the day-to-day operation of such policies, even where these have been delegated</w:t>
      </w:r>
    </w:p>
    <w:p w:rsidR="00263120" w:rsidRPr="0059722B" w:rsidRDefault="00263120" w:rsidP="00263120">
      <w:pPr>
        <w:numPr>
          <w:ilvl w:val="0"/>
          <w:numId w:val="8"/>
        </w:numPr>
      </w:pPr>
      <w:r w:rsidRPr="0059722B">
        <w:t xml:space="preserve">Ensuring that client account opening standards are compliant with </w:t>
      </w:r>
      <w:r w:rsidR="00A87C80">
        <w:t>{NAME_OF_FIRM_SHORT}</w:t>
      </w:r>
      <w:r w:rsidRPr="0059722B">
        <w:t>’s policy and the JMLSG</w:t>
      </w:r>
    </w:p>
    <w:p w:rsidR="00263120" w:rsidRPr="0059722B" w:rsidRDefault="00263120" w:rsidP="00263120">
      <w:pPr>
        <w:numPr>
          <w:ilvl w:val="0"/>
          <w:numId w:val="8"/>
        </w:numPr>
      </w:pPr>
      <w:r w:rsidRPr="0059722B">
        <w:t xml:space="preserve">Receiving and reviewing internal disclosures and submitting external reports to </w:t>
      </w:r>
      <w:r w:rsidR="00243EFF">
        <w:t>NCA</w:t>
      </w:r>
    </w:p>
    <w:p w:rsidR="00263120" w:rsidRPr="0059722B" w:rsidRDefault="00263120" w:rsidP="00263120">
      <w:pPr>
        <w:numPr>
          <w:ilvl w:val="0"/>
          <w:numId w:val="8"/>
        </w:numPr>
      </w:pPr>
      <w:r w:rsidRPr="0059722B">
        <w:t xml:space="preserve">Responding promptly to any reasonable request for information made by the </w:t>
      </w:r>
      <w:r w:rsidR="00A50E66">
        <w:t>FCA</w:t>
      </w:r>
      <w:r w:rsidRPr="0059722B">
        <w:t xml:space="preserve"> or law enforcement</w:t>
      </w:r>
    </w:p>
    <w:p w:rsidR="00263120" w:rsidRPr="0059722B" w:rsidRDefault="00263120" w:rsidP="00263120">
      <w:pPr>
        <w:numPr>
          <w:ilvl w:val="0"/>
          <w:numId w:val="8"/>
        </w:numPr>
      </w:pPr>
      <w:r w:rsidRPr="0059722B">
        <w:t xml:space="preserve">Liaising with the </w:t>
      </w:r>
      <w:r w:rsidR="00A50E66">
        <w:t>FCA</w:t>
      </w:r>
      <w:r w:rsidRPr="0059722B">
        <w:t xml:space="preserve">, </w:t>
      </w:r>
      <w:r w:rsidR="00243EFF">
        <w:t>NCA</w:t>
      </w:r>
      <w:r w:rsidRPr="0059722B">
        <w:t xml:space="preserve"> and other external agencies</w:t>
      </w:r>
    </w:p>
    <w:p w:rsidR="00263120" w:rsidRPr="0059722B" w:rsidRDefault="00263120" w:rsidP="00263120">
      <w:pPr>
        <w:numPr>
          <w:ilvl w:val="0"/>
          <w:numId w:val="8"/>
        </w:numPr>
      </w:pPr>
      <w:r w:rsidRPr="0059722B">
        <w:t>Ensuring that anti-money laundering training is provided, its standards and scope are appropriate and that records are kept</w:t>
      </w:r>
    </w:p>
    <w:p w:rsidR="00263120" w:rsidRPr="0059722B" w:rsidRDefault="00263120" w:rsidP="00263120">
      <w:pPr>
        <w:numPr>
          <w:ilvl w:val="0"/>
          <w:numId w:val="8"/>
        </w:numPr>
      </w:pPr>
      <w:r w:rsidRPr="0059722B">
        <w:t xml:space="preserve">Reporting to the senior management on at least an annual basis (via a MLRO Report) and keeping the management updated on money laundering issues </w:t>
      </w:r>
    </w:p>
    <w:p w:rsidR="00263120" w:rsidRPr="0059722B" w:rsidRDefault="00263120" w:rsidP="00263120">
      <w:pPr>
        <w:numPr>
          <w:ilvl w:val="0"/>
          <w:numId w:val="8"/>
        </w:numPr>
      </w:pPr>
      <w:r w:rsidRPr="0059722B">
        <w:t xml:space="preserve">Obtaining and using national and international findings, for example the findings of the </w:t>
      </w:r>
      <w:r w:rsidR="00C42797">
        <w:t>Financial Action Task Force (</w:t>
      </w:r>
      <w:r w:rsidRPr="0059722B">
        <w:t>FATF</w:t>
      </w:r>
      <w:r w:rsidR="00C42797">
        <w:t>)</w:t>
      </w:r>
      <w:r w:rsidRPr="0059722B">
        <w:t xml:space="preserve">, </w:t>
      </w:r>
      <w:r w:rsidR="00C42797">
        <w:t>International Monetary Fund</w:t>
      </w:r>
      <w:r w:rsidRPr="0059722B">
        <w:t xml:space="preserve"> and World Bank</w:t>
      </w:r>
    </w:p>
    <w:p w:rsidR="00263120" w:rsidRPr="0059722B" w:rsidRDefault="00263120" w:rsidP="00263120">
      <w:pPr>
        <w:numPr>
          <w:ilvl w:val="0"/>
          <w:numId w:val="8"/>
        </w:numPr>
      </w:pPr>
      <w:r w:rsidRPr="0059722B">
        <w:t xml:space="preserve">Appointing of a Deputy MLRO to cover the MLRO’s periods of absence (NB: If the MLRO is temporarily unavailable for 12 weeks or more in any consecutive 12-months period, </w:t>
      </w:r>
      <w:r w:rsidR="00A50E66">
        <w:t>FCA</w:t>
      </w:r>
      <w:r w:rsidRPr="0059722B">
        <w:t xml:space="preserve"> pre-approval is required )</w:t>
      </w:r>
    </w:p>
    <w:p w:rsidR="00263120" w:rsidRPr="0059722B" w:rsidRDefault="00263120" w:rsidP="00263120">
      <w:pPr>
        <w:numPr>
          <w:ilvl w:val="0"/>
          <w:numId w:val="8"/>
        </w:numPr>
      </w:pPr>
      <w:r w:rsidRPr="0059722B">
        <w:t>Ensuring that client and transaction monitoring is being undertaken</w:t>
      </w:r>
    </w:p>
    <w:p w:rsidR="00263120" w:rsidRPr="0059722B" w:rsidRDefault="00263120" w:rsidP="00263120">
      <w:pPr>
        <w:numPr>
          <w:ilvl w:val="0"/>
          <w:numId w:val="8"/>
        </w:numPr>
      </w:pPr>
      <w:r w:rsidRPr="0059722B">
        <w:t xml:space="preserve">Assessing the risks of </w:t>
      </w:r>
      <w:r w:rsidR="00A87C80">
        <w:t>{NAME_OF_FIRM_SHORT}</w:t>
      </w:r>
      <w:r w:rsidRPr="0059722B">
        <w:t>’s client base and business activities in relation to money laundering on an on-going basis</w:t>
      </w:r>
    </w:p>
    <w:p w:rsidR="00263120" w:rsidRPr="0059722B" w:rsidRDefault="00263120" w:rsidP="00263120">
      <w:pPr>
        <w:numPr>
          <w:ilvl w:val="0"/>
          <w:numId w:val="8"/>
        </w:numPr>
      </w:pPr>
      <w:r w:rsidRPr="0059722B">
        <w:t>Ensuring the firm’s policies and procedures are being communicated effectively to all relevant employees.</w:t>
      </w:r>
    </w:p>
    <w:p w:rsidR="00263120" w:rsidRDefault="00263120" w:rsidP="00263120">
      <w:r>
        <w:t xml:space="preserve">While the MLRO may delegate their duties to another appropriate person, such delegation needs to be documented. In such cases the </w:t>
      </w:r>
      <w:r w:rsidR="00A50E66">
        <w:t>FCA</w:t>
      </w:r>
      <w:r>
        <w:t xml:space="preserve"> will expect the MLRO to take ultimate managerial responsibility.</w:t>
      </w:r>
    </w:p>
    <w:p w:rsidR="00263120" w:rsidRDefault="00263120" w:rsidP="00263120">
      <w:pPr>
        <w:pStyle w:val="Heading2"/>
      </w:pPr>
      <w:r w:rsidRPr="00EC050E">
        <w:t>Contact with Third Parties</w:t>
      </w:r>
    </w:p>
    <w:p w:rsidR="00263120" w:rsidRDefault="00A87C80" w:rsidP="00263120">
      <w:r>
        <w:t>{NAME_OF_FIRM_SHORT}</w:t>
      </w:r>
      <w:r w:rsidR="00B51CE8">
        <w:t xml:space="preserve"> </w:t>
      </w:r>
      <w:r w:rsidR="00263120">
        <w:t xml:space="preserve">’s personnel must not discuss any issues relating to the firm’s anti-money laundering policies and procedures with any third parties without prior consent of the MLRO.  All requests from the </w:t>
      </w:r>
      <w:r w:rsidR="00A50E66">
        <w:t>FCA</w:t>
      </w:r>
      <w:r w:rsidR="00263120">
        <w:t xml:space="preserve">, </w:t>
      </w:r>
      <w:r w:rsidR="00243EFF">
        <w:t>NCA</w:t>
      </w:r>
      <w:r w:rsidR="00263120">
        <w:t>, Police, HM Revenue &amp; Customs or other investigating and enforcement agencies must be referred to the MLRO without delay.</w:t>
      </w:r>
    </w:p>
    <w:p w:rsidR="00263120" w:rsidRDefault="00263120" w:rsidP="00263120">
      <w:pPr>
        <w:pStyle w:val="Heading2"/>
      </w:pPr>
      <w:r>
        <w:t>Orders</w:t>
      </w:r>
    </w:p>
    <w:p w:rsidR="00263120" w:rsidRDefault="00263120" w:rsidP="00263120">
      <w:r>
        <w:t xml:space="preserve">The following orders may be served on </w:t>
      </w:r>
      <w:r w:rsidR="00A87C80">
        <w:t>{NAME_OF_FIRM_SHORT}</w:t>
      </w:r>
      <w:r w:rsidR="00C21ED1">
        <w:t xml:space="preserve"> as</w:t>
      </w:r>
      <w:r>
        <w:t xml:space="preserve"> part of an on-going investigation. Should you receive any such order, please give it to the MLRO without delay:</w:t>
      </w:r>
    </w:p>
    <w:p w:rsidR="00263120" w:rsidRDefault="00263120" w:rsidP="00263120">
      <w:pPr>
        <w:numPr>
          <w:ilvl w:val="0"/>
          <w:numId w:val="9"/>
        </w:numPr>
      </w:pPr>
      <w:r>
        <w:t>a production order</w:t>
      </w:r>
    </w:p>
    <w:p w:rsidR="00263120" w:rsidRDefault="00263120" w:rsidP="00263120">
      <w:pPr>
        <w:numPr>
          <w:ilvl w:val="0"/>
          <w:numId w:val="9"/>
        </w:numPr>
      </w:pPr>
      <w:r>
        <w:t>a disclosure order</w:t>
      </w:r>
    </w:p>
    <w:p w:rsidR="00263120" w:rsidRDefault="00263120" w:rsidP="00263120">
      <w:pPr>
        <w:numPr>
          <w:ilvl w:val="0"/>
          <w:numId w:val="9"/>
        </w:numPr>
      </w:pPr>
      <w:r>
        <w:t>a customer information order</w:t>
      </w:r>
    </w:p>
    <w:p w:rsidR="00263120" w:rsidRDefault="00263120" w:rsidP="00263120">
      <w:pPr>
        <w:numPr>
          <w:ilvl w:val="0"/>
          <w:numId w:val="9"/>
        </w:numPr>
      </w:pPr>
      <w:r>
        <w:t>an account monitoring order</w:t>
      </w:r>
    </w:p>
    <w:p w:rsidR="00263120" w:rsidRDefault="00263120" w:rsidP="00263120">
      <w:pPr>
        <w:numPr>
          <w:ilvl w:val="0"/>
          <w:numId w:val="9"/>
        </w:numPr>
      </w:pPr>
      <w:r>
        <w:t xml:space="preserve">a search and seizure warrant </w:t>
      </w:r>
    </w:p>
    <w:p w:rsidR="00263120" w:rsidRDefault="00263120" w:rsidP="00263120">
      <w:pPr>
        <w:numPr>
          <w:ilvl w:val="0"/>
          <w:numId w:val="9"/>
        </w:numPr>
      </w:pPr>
      <w:r>
        <w:t>an order for financial information under the Terrorism Act 2000</w:t>
      </w:r>
    </w:p>
    <w:p w:rsidR="00263120" w:rsidRDefault="00263120" w:rsidP="00263120"/>
    <w:p w:rsidR="00263120" w:rsidRDefault="00263120" w:rsidP="00263120"/>
    <w:p w:rsidR="00263120" w:rsidRDefault="00263120" w:rsidP="00263120">
      <w:pPr>
        <w:pStyle w:val="Heading1"/>
      </w:pPr>
      <w:r>
        <w:br w:type="page"/>
      </w:r>
      <w:bookmarkStart w:id="7" w:name="_Toc184466140"/>
      <w:bookmarkStart w:id="8" w:name="_Toc503541384"/>
      <w:r>
        <w:t>CHAPTER 4: THE RISK BASED APPROACH</w:t>
      </w:r>
      <w:bookmarkEnd w:id="7"/>
      <w:bookmarkEnd w:id="8"/>
    </w:p>
    <w:p w:rsidR="00263120" w:rsidRDefault="00263120" w:rsidP="00263120">
      <w:pPr>
        <w:pStyle w:val="Heading2"/>
      </w:pPr>
      <w:bookmarkStart w:id="9" w:name="_Toc184466141"/>
      <w:r>
        <w:t>Introduction</w:t>
      </w:r>
      <w:bookmarkEnd w:id="9"/>
    </w:p>
    <w:p w:rsidR="00263120" w:rsidRDefault="00A87C80" w:rsidP="00263120">
      <w:r>
        <w:t>{NAME_OF_FIRM_</w:t>
      </w:r>
      <w:r w:rsidR="00C94BB8">
        <w:t>SHORT} is</w:t>
      </w:r>
      <w:r w:rsidR="00263120">
        <w:t xml:space="preserve"> required to operate a risk based policy in order to identify, manage and mitigate the risks associated with the firm being used for money laundering or terrorist financing. This approach will identify the most cost effective and proportionate way to manage and mitigate the risks posed to the firm. It is accepted that a risk based regime cannot be a zero failure regime but that it should strike a balance between cost and the realistic threat of being used for money laundering or terrorist financing.  The aim is to focus the efforts where they are most needed and will have most impact.</w:t>
      </w:r>
    </w:p>
    <w:p w:rsidR="00263120" w:rsidRDefault="00263120" w:rsidP="00263120">
      <w:r>
        <w:t xml:space="preserve">A risk based approach requires </w:t>
      </w:r>
      <w:r w:rsidR="00A87C80">
        <w:t>{NAME_OF_FIRM_SHORT}</w:t>
      </w:r>
      <w:r w:rsidR="00C21ED1">
        <w:t xml:space="preserve"> to</w:t>
      </w:r>
      <w:r>
        <w:t xml:space="preserve"> undertake the following steps:</w:t>
      </w:r>
    </w:p>
    <w:p w:rsidR="00263120" w:rsidRPr="00DC58EA" w:rsidRDefault="00263120" w:rsidP="00263120">
      <w:pPr>
        <w:numPr>
          <w:ilvl w:val="0"/>
          <w:numId w:val="2"/>
        </w:numPr>
      </w:pPr>
      <w:r>
        <w:t xml:space="preserve">Assess the risks applicable to the firm.  In the case of </w:t>
      </w:r>
      <w:r w:rsidR="00A87C80">
        <w:t>{NAME_OF_FIRM_SHORT}</w:t>
      </w:r>
      <w:r w:rsidR="00C21ED1">
        <w:t xml:space="preserve"> these</w:t>
      </w:r>
      <w:r>
        <w:t xml:space="preserve"> risks will predominately relate to our customers and the products and or services we provide to them.</w:t>
      </w:r>
    </w:p>
    <w:p w:rsidR="00263120" w:rsidRPr="00DC58EA" w:rsidRDefault="00263120" w:rsidP="00263120">
      <w:pPr>
        <w:numPr>
          <w:ilvl w:val="0"/>
          <w:numId w:val="2"/>
        </w:numPr>
      </w:pPr>
      <w:r>
        <w:t>Design and implement controls to manage and mitigate these risks</w:t>
      </w:r>
    </w:p>
    <w:p w:rsidR="00263120" w:rsidRPr="00DC58EA" w:rsidRDefault="00263120" w:rsidP="00263120">
      <w:pPr>
        <w:numPr>
          <w:ilvl w:val="0"/>
          <w:numId w:val="2"/>
        </w:numPr>
      </w:pPr>
      <w:r>
        <w:t>Monitor and improve the effective operation of the firm’s controls</w:t>
      </w:r>
    </w:p>
    <w:p w:rsidR="00263120" w:rsidRPr="00DC58EA" w:rsidRDefault="00263120" w:rsidP="00263120">
      <w:pPr>
        <w:numPr>
          <w:ilvl w:val="0"/>
          <w:numId w:val="2"/>
        </w:numPr>
      </w:pPr>
      <w:r>
        <w:t>Record what has been done and why.</w:t>
      </w:r>
    </w:p>
    <w:p w:rsidR="00263120" w:rsidRDefault="00263120" w:rsidP="00263120"/>
    <w:p w:rsidR="00263120" w:rsidRDefault="00263120" w:rsidP="00263120">
      <w:pPr>
        <w:pStyle w:val="Heading2"/>
      </w:pPr>
      <w:bookmarkStart w:id="10" w:name="_Toc184466142"/>
      <w:r>
        <w:t xml:space="preserve">Assessing the risk to </w:t>
      </w:r>
      <w:bookmarkEnd w:id="10"/>
      <w:r w:rsidR="00A87C80">
        <w:t>{NAME_OF_FIRM_SHORT}</w:t>
      </w:r>
      <w:r w:rsidR="00B51CE8">
        <w:t xml:space="preserve"> </w:t>
      </w:r>
    </w:p>
    <w:p w:rsidR="00263120" w:rsidRDefault="00A87C80" w:rsidP="00263120">
      <w:r>
        <w:t>{NAME_OF_FIRM_SHORT}</w:t>
      </w:r>
      <w:r w:rsidR="00C21ED1">
        <w:t xml:space="preserve"> adopts</w:t>
      </w:r>
      <w:r w:rsidR="00263120">
        <w:t xml:space="preserve"> a risk-based approach to business that enables it to utilise its resources in the most efficient and cost-effective manner. While we will, as far as reasonably practicable, ensure consistent application of our risk-based approach, we recognise that this approach cannot anticipate every eventuality. Therefore in any given case the Compliance Officer or MLRO may exercise their judgment in deciding whether or not to deviate from the written policies. This judgment will be clearly reasoned and documented. </w:t>
      </w:r>
    </w:p>
    <w:p w:rsidR="00263120" w:rsidRDefault="00263120" w:rsidP="00263120"/>
    <w:p w:rsidR="00263120" w:rsidRPr="0021325A" w:rsidRDefault="00263120" w:rsidP="00263120">
      <w:pPr>
        <w:rPr>
          <w:rFonts w:cs="Arial"/>
          <w:b/>
        </w:rPr>
      </w:pPr>
      <w:r w:rsidRPr="00064CE0">
        <w:rPr>
          <w:rFonts w:cs="Arial"/>
          <w:b/>
        </w:rPr>
        <w:t xml:space="preserve">Geographical location of the client and their business </w:t>
      </w:r>
    </w:p>
    <w:p w:rsidR="00263120" w:rsidRDefault="00263120" w:rsidP="00263120">
      <w:r>
        <w:t xml:space="preserve">When and if </w:t>
      </w:r>
      <w:r w:rsidR="00A87C80">
        <w:t>{NAME_OF_FIRM_SHORT}</w:t>
      </w:r>
      <w:r w:rsidR="00B51CE8">
        <w:t xml:space="preserve"> </w:t>
      </w:r>
      <w:r>
        <w:t xml:space="preserve">deals with clients located in countries without adequate anti-money laundering standards it will either obtain additional Customer Due Diligence information or perform more intensive monitoring of </w:t>
      </w:r>
      <w:r w:rsidR="0021325A">
        <w:t>the client’s account.</w:t>
      </w:r>
      <w:r>
        <w:t xml:space="preserve"> Countries presenting a</w:t>
      </w:r>
      <w:r w:rsidRPr="00DC58EA">
        <w:rPr>
          <w:b/>
        </w:rPr>
        <w:t xml:space="preserve"> </w:t>
      </w:r>
      <w:r w:rsidRPr="0021325A">
        <w:t>high geographical risk</w:t>
      </w:r>
      <w:r>
        <w:t xml:space="preserve"> are those where:</w:t>
      </w:r>
    </w:p>
    <w:p w:rsidR="00263120" w:rsidRPr="00DC58EA" w:rsidRDefault="00263120" w:rsidP="00263120">
      <w:pPr>
        <w:numPr>
          <w:ilvl w:val="0"/>
          <w:numId w:val="2"/>
        </w:numPr>
      </w:pPr>
      <w:r>
        <w:t>Cash is the normal medium of exchange</w:t>
      </w:r>
    </w:p>
    <w:p w:rsidR="00263120" w:rsidRPr="00DC58EA" w:rsidRDefault="00263120" w:rsidP="00263120">
      <w:pPr>
        <w:numPr>
          <w:ilvl w:val="0"/>
          <w:numId w:val="2"/>
        </w:numPr>
      </w:pPr>
      <w:r>
        <w:t>There is a politically unstable regime with high levels of public or private sector corruption</w:t>
      </w:r>
    </w:p>
    <w:p w:rsidR="00263120" w:rsidRPr="00DC58EA" w:rsidRDefault="00263120" w:rsidP="00263120">
      <w:pPr>
        <w:numPr>
          <w:ilvl w:val="0"/>
          <w:numId w:val="2"/>
        </w:numPr>
      </w:pPr>
      <w:r>
        <w:t xml:space="preserve">That are known to be drug producing or drug transit countries </w:t>
      </w:r>
    </w:p>
    <w:p w:rsidR="00263120" w:rsidRDefault="00263120" w:rsidP="00263120">
      <w:pPr>
        <w:numPr>
          <w:ilvl w:val="0"/>
          <w:numId w:val="2"/>
        </w:numPr>
      </w:pPr>
      <w:r>
        <w:t>Have been classified as countries with inadequacies in their anti-money laundering strategies</w:t>
      </w:r>
    </w:p>
    <w:p w:rsidR="00263120" w:rsidRDefault="00263120" w:rsidP="00263120">
      <w:r>
        <w:t>A useful source of information on geographical risk is Transparency International www.transparency.org</w:t>
      </w:r>
    </w:p>
    <w:p w:rsidR="00263120" w:rsidRPr="00DC58EA" w:rsidRDefault="00263120" w:rsidP="00263120">
      <w:r>
        <w:t xml:space="preserve">The Transparency International Corruption Perception Index is attached to the Handbook as Appendix 8. </w:t>
      </w:r>
      <w:r w:rsidR="00AD6E0D">
        <w:t xml:space="preserve">The up to date index can be found at </w:t>
      </w:r>
      <w:hyperlink r:id="rId17" w:history="1">
        <w:r w:rsidR="00AD6E0D" w:rsidRPr="00B63A58">
          <w:rPr>
            <w:rStyle w:val="Hyperlink"/>
          </w:rPr>
          <w:t>http://www.transparency.org/</w:t>
        </w:r>
      </w:hyperlink>
      <w:r w:rsidR="006C4315">
        <w:t>. Downloading the information package provides a host of data and it is sub-divided into continents.</w:t>
      </w:r>
    </w:p>
    <w:p w:rsidR="00263120" w:rsidRDefault="00263120" w:rsidP="00263120">
      <w:pPr>
        <w:pStyle w:val="Heading2"/>
      </w:pPr>
      <w:bookmarkStart w:id="11" w:name="_Toc184466143"/>
      <w:r>
        <w:t>Client Risk Assessment</w:t>
      </w:r>
      <w:bookmarkEnd w:id="11"/>
    </w:p>
    <w:p w:rsidR="00263120" w:rsidRDefault="00A87C80" w:rsidP="00263120">
      <w:r>
        <w:t>{NAME_OF_FIRM_SHORT}</w:t>
      </w:r>
      <w:r w:rsidR="00263120">
        <w:t xml:space="preserve">’s client base is divided into three risk categories: Low, Medium and High. The Compliance Officer or MLRO determines to which category a client belongs. They will record the basis of assessment for each client.  Given the nature of business undertaken by </w:t>
      </w:r>
      <w:r>
        <w:t>{NAME_OF_FIRM_SHORT}</w:t>
      </w:r>
      <w:r w:rsidR="00C21ED1">
        <w:t xml:space="preserve"> it</w:t>
      </w:r>
      <w:r w:rsidR="00263120">
        <w:t xml:space="preserve"> is expected that the majority of our clients will be assessed as either </w:t>
      </w:r>
      <w:r w:rsidR="00263120" w:rsidRPr="00717849">
        <w:t>Medium risk</w:t>
      </w:r>
      <w:r w:rsidR="0021325A">
        <w:t xml:space="preserve"> or High Risk</w:t>
      </w:r>
      <w:r w:rsidR="00263120" w:rsidRPr="00717849">
        <w:t>.</w:t>
      </w:r>
    </w:p>
    <w:p w:rsidR="00263120" w:rsidRDefault="00263120" w:rsidP="00263120">
      <w:r>
        <w:t>The following should be used as guidance when applying a risk-based approach to the assessment of money laundering risk posed by each client. Consideration of the overall information held may alter the risk profile of the client.</w:t>
      </w:r>
    </w:p>
    <w:p w:rsidR="00263120" w:rsidRDefault="00263120" w:rsidP="00263120">
      <w:pPr>
        <w:pStyle w:val="Heading3"/>
      </w:pPr>
      <w:bookmarkStart w:id="12" w:name="_Toc184466144"/>
      <w:r>
        <w:t>Low Risk</w:t>
      </w:r>
      <w:bookmarkEnd w:id="12"/>
    </w:p>
    <w:p w:rsidR="00263120" w:rsidRPr="001C7A6D" w:rsidRDefault="00263120" w:rsidP="00263120">
      <w:pPr>
        <w:numPr>
          <w:ilvl w:val="0"/>
          <w:numId w:val="2"/>
        </w:numPr>
      </w:pPr>
      <w:r>
        <w:t xml:space="preserve">Regulated financial institutions based in the </w:t>
      </w:r>
      <w:smartTag w:uri="urn:schemas-microsoft-com:office:smarttags" w:element="place">
        <w:smartTag w:uri="urn:schemas-microsoft-com:office:smarttags" w:element="country-region">
          <w:r>
            <w:t>UK</w:t>
          </w:r>
        </w:smartTag>
      </w:smartTag>
      <w:r>
        <w:t xml:space="preserve">; those located in EU, FATF or comparable jurisdictions.  </w:t>
      </w:r>
    </w:p>
    <w:p w:rsidR="00263120" w:rsidRPr="001C7A6D" w:rsidRDefault="00263120" w:rsidP="00263120">
      <w:pPr>
        <w:ind w:left="680"/>
      </w:pPr>
      <w:r>
        <w:t xml:space="preserve">A list of comparable jurisdictions can be found at </w:t>
      </w:r>
      <w:r w:rsidRPr="007F149C">
        <w:t xml:space="preserve">Appendix </w:t>
      </w:r>
      <w:r>
        <w:t>5.</w:t>
      </w:r>
    </w:p>
    <w:p w:rsidR="00263120" w:rsidRPr="001C7A6D" w:rsidRDefault="00263120" w:rsidP="00263120">
      <w:pPr>
        <w:ind w:left="680"/>
      </w:pPr>
      <w:r>
        <w:t xml:space="preserve">A list of FATF member countries can be found at </w:t>
      </w:r>
      <w:r w:rsidRPr="007F149C">
        <w:t xml:space="preserve">Appendix </w:t>
      </w:r>
      <w:r>
        <w:t xml:space="preserve">5. </w:t>
      </w:r>
    </w:p>
    <w:p w:rsidR="00263120" w:rsidRPr="001C7A6D" w:rsidRDefault="00263120" w:rsidP="00263120">
      <w:pPr>
        <w:numPr>
          <w:ilvl w:val="0"/>
          <w:numId w:val="2"/>
        </w:numPr>
      </w:pPr>
      <w:r>
        <w:t xml:space="preserve">Companies or their subsidiaries (50% or more) whose shares are traded on EU regulated market or equivalent exchange, </w:t>
      </w:r>
    </w:p>
    <w:p w:rsidR="00263120" w:rsidRPr="001C7A6D" w:rsidRDefault="00263120" w:rsidP="00263120">
      <w:pPr>
        <w:ind w:left="680"/>
      </w:pPr>
      <w:r>
        <w:t xml:space="preserve">A list of such exchanges can be found at </w:t>
      </w:r>
      <w:r w:rsidRPr="007F149C">
        <w:t xml:space="preserve">Appendix </w:t>
      </w:r>
      <w:r>
        <w:t>5 to this Handbook.</w:t>
      </w:r>
    </w:p>
    <w:p w:rsidR="00C94BB8" w:rsidRPr="00C94BB8" w:rsidRDefault="00C94BB8" w:rsidP="00C94BB8">
      <w:pPr>
        <w:pStyle w:val="ListParagraph"/>
        <w:numPr>
          <w:ilvl w:val="0"/>
          <w:numId w:val="2"/>
        </w:numPr>
        <w:rPr>
          <w:rFonts w:ascii="Arial" w:eastAsia="Times New Roman" w:hAnsi="Arial"/>
          <w:sz w:val="20"/>
          <w:lang w:val="en-GB" w:eastAsia="en-GB"/>
        </w:rPr>
      </w:pPr>
      <w:r w:rsidRPr="00C94BB8">
        <w:rPr>
          <w:rFonts w:ascii="Arial" w:eastAsia="Times New Roman" w:hAnsi="Arial"/>
          <w:sz w:val="20"/>
          <w:lang w:val="en-GB" w:eastAsia="en-GB"/>
        </w:rPr>
        <w:t>a third country identified by credible sources as having a low level of corruption or other criminal activity, such as terrorism (within the meaning of section 1 of the Terrorism Act 2000(94)), money laundering, and the production and supply of illicit drugs;</w:t>
      </w:r>
    </w:p>
    <w:p w:rsidR="00C94BB8" w:rsidRDefault="00C94BB8" w:rsidP="00C94BB8">
      <w:pPr>
        <w:numPr>
          <w:ilvl w:val="0"/>
          <w:numId w:val="2"/>
        </w:numPr>
      </w:pPr>
      <w:r>
        <w:t>a third country which, on the basis of credible sources, such as evaluations, detailed assessment reports or published follow-up reports published by the Financial Action Task Force, the International Monetary Fund, the World Bank, the Organisation for Economic Co-operation and Development or other international bodies or non-governmental organisations—</w:t>
      </w:r>
    </w:p>
    <w:p w:rsidR="00C94BB8" w:rsidRDefault="00C94BB8" w:rsidP="00C94BB8">
      <w:pPr>
        <w:numPr>
          <w:ilvl w:val="0"/>
          <w:numId w:val="2"/>
        </w:numPr>
      </w:pPr>
      <w:r>
        <w:t>has requirements to counter money laundering and terrorist financing that are consistent with the revised Recommendations published by the Financial Action Task Force in February 2012 and updated in October 2016; and</w:t>
      </w:r>
    </w:p>
    <w:p w:rsidR="00C94BB8" w:rsidRDefault="00C94BB8" w:rsidP="00C94BB8">
      <w:pPr>
        <w:numPr>
          <w:ilvl w:val="0"/>
          <w:numId w:val="2"/>
        </w:numPr>
      </w:pPr>
      <w:r>
        <w:t xml:space="preserve">effectively implements those Recommendations. </w:t>
      </w:r>
    </w:p>
    <w:p w:rsidR="00263120" w:rsidRPr="001C7A6D" w:rsidRDefault="00263120" w:rsidP="00263120">
      <w:pPr>
        <w:numPr>
          <w:ilvl w:val="0"/>
          <w:numId w:val="2"/>
        </w:numPr>
      </w:pPr>
      <w:r>
        <w:t>Reputable, well-known organisations, with long histories in their industries or large market capitalisation and with substantial public information about them and their principals and/or controllers.</w:t>
      </w:r>
    </w:p>
    <w:p w:rsidR="00263120" w:rsidRPr="001C7A6D" w:rsidRDefault="00263120" w:rsidP="00263120">
      <w:pPr>
        <w:numPr>
          <w:ilvl w:val="0"/>
          <w:numId w:val="2"/>
        </w:numPr>
      </w:pPr>
      <w:r>
        <w:t>Clients represented by those whose appointment is subject to court approval or ratifications (e.g. executors)</w:t>
      </w:r>
    </w:p>
    <w:p w:rsidR="00263120" w:rsidRDefault="00263120" w:rsidP="00263120">
      <w:pPr>
        <w:pStyle w:val="Heading3"/>
      </w:pPr>
      <w:bookmarkStart w:id="13" w:name="_Toc184466145"/>
      <w:r>
        <w:t>High Risk</w:t>
      </w:r>
      <w:bookmarkEnd w:id="13"/>
    </w:p>
    <w:p w:rsidR="00263120" w:rsidRPr="001C7A6D" w:rsidRDefault="00263120" w:rsidP="00263120">
      <w:pPr>
        <w:numPr>
          <w:ilvl w:val="0"/>
          <w:numId w:val="2"/>
        </w:numPr>
      </w:pPr>
      <w:r>
        <w:t>Relationships where a Politically Exposed Person (“PEP”) or their connected person, have been identified as having a significant involvement.</w:t>
      </w:r>
    </w:p>
    <w:p w:rsidR="00263120" w:rsidRPr="001C7A6D" w:rsidRDefault="00263120" w:rsidP="00263120">
      <w:pPr>
        <w:ind w:left="680"/>
      </w:pPr>
      <w:r>
        <w:t xml:space="preserve">This definition of </w:t>
      </w:r>
      <w:r w:rsidRPr="001C7A6D">
        <w:rPr>
          <w:b/>
        </w:rPr>
        <w:t>PEP</w:t>
      </w:r>
      <w:r>
        <w:t xml:space="preserve"> would include heads of state or of government, senior politicians, senior government, judicial or military officials, senior executives of publicly owned enterprises and important political party officials. Please consult the MLRO if you think that you may be dealing with PEP or their connected person. (See Chapter 6 of this handbook)</w:t>
      </w:r>
    </w:p>
    <w:p w:rsidR="00263120" w:rsidRPr="001C7A6D" w:rsidRDefault="00263120" w:rsidP="00263120">
      <w:pPr>
        <w:numPr>
          <w:ilvl w:val="0"/>
          <w:numId w:val="2"/>
        </w:numPr>
      </w:pPr>
      <w:r>
        <w:t>Complex business ownership structures, such as offshore special purpose vehicles, that make it easier to conceal underlying beneficial owners, especially where there is no legitimate commercial rationale.</w:t>
      </w:r>
    </w:p>
    <w:p w:rsidR="00263120" w:rsidRPr="001C7A6D" w:rsidRDefault="00263120" w:rsidP="00263120">
      <w:pPr>
        <w:numPr>
          <w:ilvl w:val="0"/>
          <w:numId w:val="2"/>
        </w:numPr>
      </w:pPr>
      <w:r>
        <w:t>Accounts that involve regular payments to or from unrelated third parties.</w:t>
      </w:r>
    </w:p>
    <w:p w:rsidR="00263120" w:rsidRPr="001C7A6D" w:rsidRDefault="00263120" w:rsidP="00263120">
      <w:pPr>
        <w:numPr>
          <w:ilvl w:val="0"/>
          <w:numId w:val="2"/>
        </w:numPr>
      </w:pPr>
      <w:r>
        <w:t xml:space="preserve">Names that have been previously linked with financial crime. </w:t>
      </w:r>
    </w:p>
    <w:p w:rsidR="00263120" w:rsidRPr="001C7A6D" w:rsidRDefault="00263120" w:rsidP="00263120">
      <w:pPr>
        <w:numPr>
          <w:ilvl w:val="0"/>
          <w:numId w:val="2"/>
        </w:numPr>
      </w:pPr>
      <w:r>
        <w:t>Clients based in or conducting business in or through high-risk jurisdictions with known level of corruption and organised crime, or drug production and distribution.</w:t>
      </w:r>
    </w:p>
    <w:p w:rsidR="00263120" w:rsidRPr="001C7A6D" w:rsidRDefault="00263120" w:rsidP="00263120">
      <w:pPr>
        <w:numPr>
          <w:ilvl w:val="0"/>
          <w:numId w:val="2"/>
        </w:numPr>
      </w:pPr>
      <w:r>
        <w:t>Clients engaged in higher risk business activities, for example where large amounts of cash are involved.</w:t>
      </w:r>
    </w:p>
    <w:p w:rsidR="00263120" w:rsidRPr="001C7A6D" w:rsidRDefault="00263120" w:rsidP="00263120">
      <w:pPr>
        <w:numPr>
          <w:ilvl w:val="0"/>
          <w:numId w:val="2"/>
        </w:numPr>
      </w:pPr>
      <w:r>
        <w:t>Companies issuing bearer shares, especially if incorporated in higher risk jurisdictions.</w:t>
      </w:r>
    </w:p>
    <w:p w:rsidR="00263120" w:rsidRPr="001C7A6D" w:rsidRDefault="00263120" w:rsidP="00263120">
      <w:pPr>
        <w:numPr>
          <w:ilvl w:val="0"/>
          <w:numId w:val="2"/>
        </w:numPr>
      </w:pPr>
      <w:r>
        <w:t>Clients that have been subject to a Suspicious Transaction Report.</w:t>
      </w:r>
    </w:p>
    <w:p w:rsidR="00263120" w:rsidRPr="001C7A6D" w:rsidRDefault="00263120" w:rsidP="00263120">
      <w:pPr>
        <w:numPr>
          <w:ilvl w:val="0"/>
          <w:numId w:val="2"/>
        </w:numPr>
      </w:pPr>
      <w:r>
        <w:t>Clients that have not been ph</w:t>
      </w:r>
      <w:r w:rsidRPr="00E86554">
        <w:t>ysically present for identification purposes. This does not apply to clients to whom SDD applies.</w:t>
      </w:r>
    </w:p>
    <w:p w:rsidR="00263120" w:rsidRDefault="00263120" w:rsidP="00263120">
      <w:pPr>
        <w:pStyle w:val="Heading3"/>
      </w:pPr>
      <w:bookmarkStart w:id="14" w:name="_Toc184466146"/>
      <w:r>
        <w:t>Medium Risk</w:t>
      </w:r>
      <w:bookmarkEnd w:id="14"/>
    </w:p>
    <w:p w:rsidR="00263120" w:rsidRDefault="00263120" w:rsidP="00263120">
      <w:r>
        <w:t>All other clients that do not fall within either a low-risk category or a high-risk category including (but not restricted to):</w:t>
      </w:r>
    </w:p>
    <w:p w:rsidR="00263120" w:rsidRPr="001C7A6D" w:rsidRDefault="00263120" w:rsidP="00263120">
      <w:pPr>
        <w:numPr>
          <w:ilvl w:val="0"/>
          <w:numId w:val="2"/>
        </w:numPr>
      </w:pPr>
      <w:r>
        <w:t>Subsidiaries of or entities associated with low-risk clients</w:t>
      </w:r>
    </w:p>
    <w:p w:rsidR="00263120" w:rsidRPr="001C7A6D" w:rsidRDefault="00263120" w:rsidP="00263120">
      <w:pPr>
        <w:numPr>
          <w:ilvl w:val="0"/>
          <w:numId w:val="2"/>
        </w:numPr>
      </w:pPr>
      <w:r>
        <w:t xml:space="preserve">Private companies from the </w:t>
      </w:r>
      <w:smartTag w:uri="urn:schemas-microsoft-com:office:smarttags" w:element="place">
        <w:smartTag w:uri="urn:schemas-microsoft-com:office:smarttags" w:element="country-region">
          <w:r>
            <w:t>UK</w:t>
          </w:r>
        </w:smartTag>
      </w:smartTag>
      <w:r>
        <w:t>, EEA or comparable jurisdiction provided they are not undertaking high risk business.</w:t>
      </w:r>
    </w:p>
    <w:p w:rsidR="00263120" w:rsidRDefault="00263120" w:rsidP="00263120">
      <w:pPr>
        <w:pStyle w:val="Heading2"/>
      </w:pPr>
      <w:bookmarkStart w:id="15" w:name="_Toc184466147"/>
      <w:r>
        <w:t>Additional Considerations</w:t>
      </w:r>
      <w:bookmarkEnd w:id="15"/>
    </w:p>
    <w:p w:rsidR="00263120" w:rsidRDefault="00A87C80" w:rsidP="00263120">
      <w:r>
        <w:t>{NAME_OF_FIRM_SHORT}</w:t>
      </w:r>
      <w:r w:rsidR="00C21ED1">
        <w:t xml:space="preserve"> will</w:t>
      </w:r>
      <w:r w:rsidR="00263120">
        <w:t xml:space="preserve"> take the following additional considerations into account when determining the risk posed by a particular client. While these considerations will not determine the risk on their own, they will be considered alongside other factors in judging the overall money laundering risk posed by a particular client. </w:t>
      </w:r>
    </w:p>
    <w:p w:rsidR="00263120" w:rsidRDefault="00263120" w:rsidP="00263120">
      <w:pPr>
        <w:numPr>
          <w:ilvl w:val="0"/>
          <w:numId w:val="2"/>
        </w:numPr>
      </w:pPr>
      <w:r>
        <w:t xml:space="preserve">Whether </w:t>
      </w:r>
      <w:r w:rsidR="00A87C80">
        <w:t>{NAME_OF_FIRM_</w:t>
      </w:r>
      <w:r w:rsidR="009D5257">
        <w:t>SHORT} is</w:t>
      </w:r>
      <w:r>
        <w:t xml:space="preserve"> engaged in a one-off transaction or business relationship</w:t>
      </w:r>
    </w:p>
    <w:p w:rsidR="00263120" w:rsidRDefault="00263120" w:rsidP="00263120">
      <w:pPr>
        <w:numPr>
          <w:ilvl w:val="0"/>
          <w:numId w:val="2"/>
        </w:numPr>
      </w:pPr>
      <w:r>
        <w:t>In relation to introduced business, the effectiveness of the due diligence carried out by the introducer</w:t>
      </w:r>
    </w:p>
    <w:p w:rsidR="00263120" w:rsidRDefault="00263120" w:rsidP="00263120">
      <w:pPr>
        <w:numPr>
          <w:ilvl w:val="0"/>
          <w:numId w:val="2"/>
        </w:numPr>
      </w:pPr>
      <w:r>
        <w:t xml:space="preserve">The nature and length of any existing or previous relationship between either </w:t>
      </w:r>
      <w:r w:rsidR="00A87C80">
        <w:t>{NAME_OF_FIRM_</w:t>
      </w:r>
      <w:r w:rsidR="009D5257">
        <w:t>SHORT} or</w:t>
      </w:r>
      <w:r>
        <w:t xml:space="preserve"> our employees and the client</w:t>
      </w:r>
    </w:p>
    <w:p w:rsidR="00263120" w:rsidRDefault="00263120" w:rsidP="00263120">
      <w:pPr>
        <w:numPr>
          <w:ilvl w:val="0"/>
          <w:numId w:val="2"/>
        </w:numPr>
      </w:pPr>
      <w:r>
        <w:t>The way in which information is obtained (e.g. from a government department, regulated firm or other source)</w:t>
      </w:r>
    </w:p>
    <w:p w:rsidR="00263120" w:rsidRDefault="00263120" w:rsidP="00263120">
      <w:pPr>
        <w:numPr>
          <w:ilvl w:val="0"/>
          <w:numId w:val="2"/>
        </w:numPr>
      </w:pPr>
      <w:r>
        <w:t>The nature and extent of any assurances given by other regulated firms that may be relied upon.</w:t>
      </w:r>
    </w:p>
    <w:p w:rsidR="00263120" w:rsidRDefault="00263120" w:rsidP="00263120">
      <w:pPr>
        <w:numPr>
          <w:ilvl w:val="0"/>
          <w:numId w:val="2"/>
        </w:numPr>
      </w:pPr>
      <w:r>
        <w:t>Any associations the client may have with other entities or jurisdictions, such as headquarters, operating facilities, branches or subsidiaries and the individuals who may influence its operations.</w:t>
      </w:r>
    </w:p>
    <w:p w:rsidR="00263120" w:rsidRDefault="00263120" w:rsidP="00263120">
      <w:pPr>
        <w:numPr>
          <w:ilvl w:val="0"/>
          <w:numId w:val="2"/>
        </w:numPr>
      </w:pPr>
      <w:r>
        <w:t>Other relevant considerations; such as whether the client has a regulated investment manager or adviser, a prime broker (who have performed due diligence on the client) and other considerations that the Compliance Officer or MLRO may reasonably consider relevant to the client’s risk assessment.</w:t>
      </w:r>
    </w:p>
    <w:p w:rsidR="00263120" w:rsidRDefault="00263120" w:rsidP="00263120">
      <w:pPr>
        <w:numPr>
          <w:ilvl w:val="0"/>
          <w:numId w:val="2"/>
        </w:numPr>
      </w:pPr>
      <w:r>
        <w:t xml:space="preserve">The type of products or services that </w:t>
      </w:r>
      <w:r w:rsidR="00A87C80">
        <w:t>{NAME_OF_FIRM_SHORT}</w:t>
      </w:r>
      <w:r w:rsidR="00C21ED1">
        <w:t xml:space="preserve"> is</w:t>
      </w:r>
      <w:r>
        <w:t xml:space="preserve"> providing to the client.</w:t>
      </w:r>
    </w:p>
    <w:p w:rsidR="00263120" w:rsidRDefault="00263120" w:rsidP="00263120">
      <w:pPr>
        <w:pStyle w:val="Heading2"/>
      </w:pPr>
      <w:bookmarkStart w:id="16" w:name="_Toc184466148"/>
      <w:r>
        <w:t>MLRO’s On-going Risk Assessment</w:t>
      </w:r>
      <w:bookmarkEnd w:id="16"/>
    </w:p>
    <w:p w:rsidR="00263120" w:rsidRDefault="00263120" w:rsidP="00263120">
      <w:r>
        <w:t>Risk management is a continuous process. The MLRO is responsible for ensuring the firm’s risk assessment is up to date and appropriate.  This is done by means of an on-going risk assessment.</w:t>
      </w:r>
    </w:p>
    <w:p w:rsidR="00263120" w:rsidRDefault="00263120" w:rsidP="00263120">
      <w:r>
        <w:t xml:space="preserve">On an on-going basis the MLRO will review </w:t>
      </w:r>
      <w:r w:rsidR="00A87C80">
        <w:t>{NAME_OF_FIRM_SHORT}</w:t>
      </w:r>
      <w:r w:rsidR="00C21ED1">
        <w:t>’s</w:t>
      </w:r>
      <w:r>
        <w:t xml:space="preserve"> business activities, including:</w:t>
      </w:r>
    </w:p>
    <w:p w:rsidR="00263120" w:rsidRDefault="00263120" w:rsidP="00263120">
      <w:pPr>
        <w:numPr>
          <w:ilvl w:val="0"/>
          <w:numId w:val="2"/>
        </w:numPr>
      </w:pPr>
      <w:r>
        <w:t>Appropriate procedures to identify changes in client characteristics, which come to light in the normal course of business</w:t>
      </w:r>
    </w:p>
    <w:p w:rsidR="00263120" w:rsidRDefault="00263120" w:rsidP="00263120">
      <w:pPr>
        <w:numPr>
          <w:ilvl w:val="0"/>
          <w:numId w:val="2"/>
        </w:numPr>
      </w:pPr>
      <w:r>
        <w:t>Ways in which different products and services may be used for money laundering or terrorist financing, and how these ways may change</w:t>
      </w:r>
    </w:p>
    <w:p w:rsidR="00263120" w:rsidRDefault="00263120" w:rsidP="00263120">
      <w:pPr>
        <w:numPr>
          <w:ilvl w:val="0"/>
          <w:numId w:val="2"/>
        </w:numPr>
      </w:pPr>
      <w:r>
        <w:t>Adequacy of staff training and awareness</w:t>
      </w:r>
    </w:p>
    <w:p w:rsidR="00263120" w:rsidRDefault="00263120" w:rsidP="00263120">
      <w:pPr>
        <w:numPr>
          <w:ilvl w:val="0"/>
          <w:numId w:val="2"/>
        </w:numPr>
      </w:pPr>
      <w:r>
        <w:t>Monitoring compliance arrangements (such as internal audit/quality assurance, processes or external review)</w:t>
      </w:r>
    </w:p>
    <w:p w:rsidR="00263120" w:rsidRDefault="00263120" w:rsidP="00263120">
      <w:pPr>
        <w:numPr>
          <w:ilvl w:val="0"/>
          <w:numId w:val="2"/>
        </w:numPr>
      </w:pPr>
      <w:r>
        <w:t>The balance between technology-based and people-based systems</w:t>
      </w:r>
    </w:p>
    <w:p w:rsidR="00263120" w:rsidRDefault="00263120" w:rsidP="00263120">
      <w:pPr>
        <w:numPr>
          <w:ilvl w:val="0"/>
          <w:numId w:val="2"/>
        </w:numPr>
      </w:pPr>
      <w:r>
        <w:t>Capturing appropriate management information</w:t>
      </w:r>
    </w:p>
    <w:p w:rsidR="00263120" w:rsidRDefault="00263120" w:rsidP="00263120">
      <w:pPr>
        <w:numPr>
          <w:ilvl w:val="0"/>
          <w:numId w:val="2"/>
        </w:numPr>
      </w:pPr>
      <w:r>
        <w:t>Upward reporting and accountability</w:t>
      </w:r>
    </w:p>
    <w:p w:rsidR="00263120" w:rsidRDefault="00263120" w:rsidP="00263120">
      <w:pPr>
        <w:numPr>
          <w:ilvl w:val="0"/>
          <w:numId w:val="2"/>
        </w:numPr>
      </w:pPr>
      <w:r>
        <w:t>Effectiveness of the liaison with regulatory and law enforcement agencies</w:t>
      </w:r>
    </w:p>
    <w:p w:rsidR="00263120" w:rsidRDefault="00263120" w:rsidP="00263120">
      <w:r>
        <w:t xml:space="preserve">The MLRO will identify any changes to </w:t>
      </w:r>
      <w:r w:rsidR="00A87C80">
        <w:t>{NAME_OF_FIRM_SHORT}</w:t>
      </w:r>
      <w:r w:rsidR="00C21ED1">
        <w:t>’s</w:t>
      </w:r>
      <w:r>
        <w:t xml:space="preserve"> </w:t>
      </w:r>
      <w:r w:rsidRPr="00717849">
        <w:t>services</w:t>
      </w:r>
      <w:r>
        <w:t xml:space="preserve"> that may expose the firm to a higher risk of money laundering. This may also highlight the need for a formal assessment of risks posed by either of our client categories or individual clients. The results of this on-going assessment will be detailed in the annual MLRO’s Report to senior management.</w:t>
      </w:r>
    </w:p>
    <w:p w:rsidR="00263120" w:rsidRDefault="00263120" w:rsidP="00263120">
      <w:pPr>
        <w:pStyle w:val="Heading1"/>
      </w:pPr>
      <w:r>
        <w:br w:type="page"/>
      </w:r>
      <w:bookmarkStart w:id="17" w:name="_Toc503541385"/>
      <w:r>
        <w:t>CHAPTER 5: CUSTOMER DUE DILIGENCE PROCEDURE</w:t>
      </w:r>
      <w:bookmarkEnd w:id="17"/>
    </w:p>
    <w:p w:rsidR="00263120" w:rsidRDefault="00263120" w:rsidP="00263120">
      <w:pPr>
        <w:pStyle w:val="Heading2"/>
      </w:pPr>
      <w:r>
        <w:t>Introduction</w:t>
      </w:r>
    </w:p>
    <w:p w:rsidR="00263120" w:rsidRDefault="00263120" w:rsidP="00263120">
      <w:r>
        <w:t xml:space="preserve">The new Money Laundering Regulations </w:t>
      </w:r>
      <w:r w:rsidR="00E85358">
        <w:t>2017</w:t>
      </w:r>
      <w:r>
        <w:t xml:space="preserve"> set out the firm’s obligations to conduct Client Due Diligence (“CDD”) in a more detailed form than under the previous regulations.  The regulations now specify the CDD measures that are required to be carried out, the timing, as well as actions required if CDD measures are not carried out. The concept of Simplified Due Diligence (SDD) and Enhanced Due Diligence (EDD) are also introduced by the new regulations. The purpose of this chapter is to provide guidance on the following:</w:t>
      </w:r>
    </w:p>
    <w:p w:rsidR="00263120" w:rsidRDefault="00263120" w:rsidP="00263120">
      <w:pPr>
        <w:numPr>
          <w:ilvl w:val="0"/>
          <w:numId w:val="2"/>
        </w:numPr>
      </w:pPr>
      <w:r>
        <w:t>The meaning of CDD measures</w:t>
      </w:r>
    </w:p>
    <w:p w:rsidR="00263120" w:rsidRDefault="00263120" w:rsidP="00263120">
      <w:pPr>
        <w:numPr>
          <w:ilvl w:val="0"/>
          <w:numId w:val="2"/>
        </w:numPr>
      </w:pPr>
      <w:r>
        <w:t xml:space="preserve">Timing of, and </w:t>
      </w:r>
      <w:r w:rsidR="00E85358">
        <w:t>non-compliance</w:t>
      </w:r>
      <w:r>
        <w:t xml:space="preserve"> with CDD measures</w:t>
      </w:r>
    </w:p>
    <w:p w:rsidR="00263120" w:rsidRDefault="00263120" w:rsidP="00263120">
      <w:pPr>
        <w:numPr>
          <w:ilvl w:val="0"/>
          <w:numId w:val="2"/>
        </w:numPr>
      </w:pPr>
      <w:r>
        <w:t>Application of CDD measures</w:t>
      </w:r>
    </w:p>
    <w:p w:rsidR="00263120" w:rsidRDefault="00263120" w:rsidP="00263120">
      <w:pPr>
        <w:numPr>
          <w:ilvl w:val="0"/>
          <w:numId w:val="2"/>
        </w:numPr>
      </w:pPr>
      <w:r>
        <w:t>Simplified Due Diligence</w:t>
      </w:r>
    </w:p>
    <w:p w:rsidR="00263120" w:rsidRDefault="00263120" w:rsidP="00263120">
      <w:pPr>
        <w:numPr>
          <w:ilvl w:val="0"/>
          <w:numId w:val="2"/>
        </w:numPr>
      </w:pPr>
      <w:r>
        <w:t>Enhanced Due Diligence</w:t>
      </w:r>
    </w:p>
    <w:p w:rsidR="00263120" w:rsidRDefault="00263120" w:rsidP="00263120"/>
    <w:p w:rsidR="00263120" w:rsidRDefault="00263120" w:rsidP="00263120">
      <w:r>
        <w:t>For lists of the documentation to be obtained and verified in respect of specific business types please refer to Chapter 6 of this handbook.</w:t>
      </w:r>
    </w:p>
    <w:p w:rsidR="00263120" w:rsidRDefault="00263120" w:rsidP="00263120">
      <w:pPr>
        <w:pStyle w:val="Heading2"/>
      </w:pPr>
      <w:r>
        <w:t>What is CDD?</w:t>
      </w:r>
    </w:p>
    <w:p w:rsidR="00263120" w:rsidRDefault="00263120" w:rsidP="00263120">
      <w:r>
        <w:t>The CDD measures that must be carried out involve:</w:t>
      </w:r>
    </w:p>
    <w:p w:rsidR="00263120" w:rsidRDefault="00263120" w:rsidP="00DF2923">
      <w:pPr>
        <w:numPr>
          <w:ilvl w:val="0"/>
          <w:numId w:val="29"/>
        </w:numPr>
      </w:pPr>
      <w:r>
        <w:t>Identifying the customer and verifying the identity</w:t>
      </w:r>
    </w:p>
    <w:p w:rsidR="00263120" w:rsidRDefault="00263120" w:rsidP="00DF2923">
      <w:pPr>
        <w:numPr>
          <w:ilvl w:val="0"/>
          <w:numId w:val="29"/>
        </w:numPr>
      </w:pPr>
      <w:r>
        <w:t>Identifying the beneficial owner, where relevant, and verifying their identity</w:t>
      </w:r>
    </w:p>
    <w:p w:rsidR="00263120" w:rsidRDefault="00263120" w:rsidP="00DF2923">
      <w:pPr>
        <w:numPr>
          <w:ilvl w:val="0"/>
          <w:numId w:val="29"/>
        </w:numPr>
      </w:pPr>
      <w:r>
        <w:t>Obtaining information on the purpose and intended nature of the relationship</w:t>
      </w:r>
    </w:p>
    <w:p w:rsidR="00263120" w:rsidRDefault="00263120" w:rsidP="00DF2923">
      <w:pPr>
        <w:numPr>
          <w:ilvl w:val="0"/>
          <w:numId w:val="29"/>
        </w:numPr>
      </w:pPr>
      <w:r>
        <w:t>Conducting on-going monitoring of the relationship</w:t>
      </w:r>
    </w:p>
    <w:p w:rsidR="00263120" w:rsidRDefault="00263120" w:rsidP="00DF2923">
      <w:pPr>
        <w:numPr>
          <w:ilvl w:val="0"/>
          <w:numId w:val="29"/>
        </w:numPr>
      </w:pPr>
      <w:r>
        <w:t>In the case of legal entities the firm must understand the ownership and control structure.</w:t>
      </w:r>
    </w:p>
    <w:p w:rsidR="0021325A" w:rsidRDefault="0021325A" w:rsidP="00263120">
      <w:pPr>
        <w:rPr>
          <w:rFonts w:eastAsia="Calibri" w:cs="Arial"/>
          <w:szCs w:val="20"/>
          <w:lang w:val="en-US" w:eastAsia="en-US"/>
        </w:rPr>
      </w:pPr>
    </w:p>
    <w:p w:rsidR="00263120" w:rsidRDefault="00263120" w:rsidP="00263120">
      <w:r>
        <w:t>These measures are designed to make it harder for the financial services industry to be used to launder money or fund terrorism.</w:t>
      </w:r>
    </w:p>
    <w:p w:rsidR="009D5257" w:rsidRDefault="009D5257" w:rsidP="009D5257">
      <w:r>
        <w:t>We will apply CDD to all customers on a risk-sensitive basis, and this should entail considering at least the elements listed below and being able to show that the measures taken are appropriate:</w:t>
      </w:r>
    </w:p>
    <w:p w:rsidR="009D5257" w:rsidRDefault="009D5257" w:rsidP="009D5257">
      <w:r>
        <w:t>•</w:t>
      </w:r>
      <w:r>
        <w:tab/>
        <w:t>the purpose of the account or relationship;</w:t>
      </w:r>
    </w:p>
    <w:p w:rsidR="009D5257" w:rsidRDefault="009D5257" w:rsidP="009D5257">
      <w:r>
        <w:t>•</w:t>
      </w:r>
      <w:r>
        <w:tab/>
        <w:t>the level of assets to be deposited and size of transactions;</w:t>
      </w:r>
    </w:p>
    <w:p w:rsidR="009D5257" w:rsidRDefault="009D5257" w:rsidP="009D5257">
      <w:r>
        <w:t>•</w:t>
      </w:r>
      <w:r>
        <w:tab/>
        <w:t>the regularity or duration of the relationship; and</w:t>
      </w:r>
    </w:p>
    <w:p w:rsidR="009D5257" w:rsidRDefault="009D5257" w:rsidP="009D5257">
      <w:r>
        <w:t>•</w:t>
      </w:r>
      <w:r>
        <w:tab/>
        <w:t>including due diligence on beneficiaries of insurance or investment policies at the appropriate time.</w:t>
      </w:r>
    </w:p>
    <w:p w:rsidR="00263120" w:rsidRDefault="00263120" w:rsidP="00263120"/>
    <w:p w:rsidR="00263120" w:rsidRDefault="00263120" w:rsidP="00263120">
      <w:pPr>
        <w:pStyle w:val="Heading2"/>
      </w:pPr>
      <w:r>
        <w:t>Timing of, and non-compliance with, CDD measures</w:t>
      </w:r>
    </w:p>
    <w:p w:rsidR="00263120" w:rsidRDefault="00A87C80" w:rsidP="00263120">
      <w:r>
        <w:t>{NAME_OF_FIRM_SHORT}</w:t>
      </w:r>
      <w:r w:rsidR="00C21ED1">
        <w:t xml:space="preserve"> </w:t>
      </w:r>
      <w:r w:rsidR="00C21ED1" w:rsidRPr="00D87402">
        <w:t>will</w:t>
      </w:r>
      <w:r w:rsidR="00263120" w:rsidRPr="00D87402">
        <w:t xml:space="preserve"> ensure that it has completed appropriate client due diligence prior to entering into a legally binding agreement with the client to undertak</w:t>
      </w:r>
      <w:r w:rsidR="00223908">
        <w:t>e regulated business</w:t>
      </w:r>
      <w:r w:rsidR="00263120" w:rsidRPr="00D87402">
        <w:t xml:space="preserve">.  The </w:t>
      </w:r>
      <w:r w:rsidR="00263120">
        <w:t>Compliance Officer/</w:t>
      </w:r>
      <w:r w:rsidR="00263120" w:rsidRPr="00D87402">
        <w:t>MLRO may, at his</w:t>
      </w:r>
      <w:r w:rsidR="00263120">
        <w:t xml:space="preserve"> discretion, allow an account to be opened before all the documentation has been obtained if it is necessary in order not to interrupt the normal conduct of business and there is little risk of money laundering.  In these cases the decision must be fully documented and all outstanding documentation obtained as soon as possible.  In these instances the firm should not make any payments from that account either to the client or to a third party until such times as the documentation has been obtained and verified.</w:t>
      </w:r>
    </w:p>
    <w:p w:rsidR="00263120" w:rsidRDefault="00263120" w:rsidP="00263120">
      <w:r>
        <w:t xml:space="preserve">If </w:t>
      </w:r>
      <w:r w:rsidR="00A87C80">
        <w:t>{NAME_OF_FIRM_SHORT}</w:t>
      </w:r>
      <w:r w:rsidR="00C21ED1">
        <w:t xml:space="preserve"> is</w:t>
      </w:r>
      <w:r>
        <w:t xml:space="preserve"> unable to comply with the required CDD measures in relation to a </w:t>
      </w:r>
      <w:r w:rsidR="009D5257">
        <w:t>customer,</w:t>
      </w:r>
      <w:r>
        <w:t xml:space="preserve"> then the firm must not undertake any transactions for that client and should terminate any existing relationship.  At this point it will be necessary to consider making a Suspicious Transaction Report to the MLRO. </w:t>
      </w:r>
    </w:p>
    <w:p w:rsidR="00263120" w:rsidRDefault="00263120" w:rsidP="00263120">
      <w:r>
        <w:t>If the client does not possess the right documents then the firm should consider whether there are any other ways of being reasonably satisfied as to the client’s identity.</w:t>
      </w:r>
    </w:p>
    <w:p w:rsidR="00263120" w:rsidRDefault="00263120" w:rsidP="00263120">
      <w:r>
        <w:t>Where an account is to be terminated due to a lack of CDD the MLRO should be consulted as to the appropriate way to return the funds.</w:t>
      </w:r>
    </w:p>
    <w:p w:rsidR="00263120" w:rsidRDefault="00263120" w:rsidP="00263120">
      <w:pPr>
        <w:pStyle w:val="Heading2"/>
      </w:pPr>
      <w:r>
        <w:t>Who is the Customer?</w:t>
      </w:r>
    </w:p>
    <w:p w:rsidR="00263120" w:rsidRDefault="00263120" w:rsidP="00263120">
      <w:r>
        <w:t>The term customer is not defined by the ML regulations but, in general, will be the party with whom the business relationship would be established.  If in doubt as to who should be identified as the customer please seek guidance from the Compliance Officer or MLRO.</w:t>
      </w:r>
    </w:p>
    <w:p w:rsidR="00263120" w:rsidRDefault="00263120" w:rsidP="00263120">
      <w:pPr>
        <w:pStyle w:val="Heading2"/>
      </w:pPr>
      <w:r w:rsidRPr="00DD26C2">
        <w:t>Who is the beneficial Owner?</w:t>
      </w:r>
    </w:p>
    <w:p w:rsidR="00263120" w:rsidRDefault="00263120" w:rsidP="00263120">
      <w:r>
        <w:t xml:space="preserve">The ML Regulations require that anyone owning or controlling </w:t>
      </w:r>
      <w:r w:rsidRPr="00DD26C2">
        <w:t>25%</w:t>
      </w:r>
      <w:r>
        <w:t xml:space="preserve"> or more of a legal entity is identified and that their identity be verified in line with the firm’s risk based approach.</w:t>
      </w:r>
    </w:p>
    <w:p w:rsidR="00263120" w:rsidRDefault="00263120" w:rsidP="00263120">
      <w:pPr>
        <w:pStyle w:val="Heading2"/>
      </w:pPr>
      <w:r>
        <w:t>Existing Customers</w:t>
      </w:r>
    </w:p>
    <w:p w:rsidR="00263120" w:rsidRDefault="00263120" w:rsidP="00263120">
      <w:r>
        <w:t xml:space="preserve">If a client has already been identified by </w:t>
      </w:r>
      <w:r w:rsidR="00A87C80">
        <w:t>{NAME_OF_FIRM_SHORT}</w:t>
      </w:r>
      <w:r w:rsidR="00C21ED1">
        <w:t>,</w:t>
      </w:r>
      <w:r>
        <w:t xml:space="preserve"> no additional information needs to be obtained in respect of such a client unless the information already available is either out of date; or if the client’s risk profile has changed. This may happen if the firm supplies a different product or service to the client or if </w:t>
      </w:r>
      <w:r w:rsidR="00A87C80">
        <w:t>{NAME_OF_FIRM_SHORT}</w:t>
      </w:r>
      <w:r w:rsidR="00C21ED1">
        <w:t xml:space="preserve"> becomes</w:t>
      </w:r>
      <w:r>
        <w:t xml:space="preserve"> aware of any information that results in a change to the client’s risk profile. </w:t>
      </w:r>
    </w:p>
    <w:p w:rsidR="00263120" w:rsidRDefault="00263120" w:rsidP="00263120">
      <w:pPr>
        <w:pStyle w:val="Heading2"/>
      </w:pPr>
      <w:r>
        <w:t>Simplified Due Diligence</w:t>
      </w:r>
    </w:p>
    <w:p w:rsidR="00263120" w:rsidRDefault="00263120" w:rsidP="00263120">
      <w:r>
        <w:t>Simplified Due Diligence can be applied to certain low risk entities.  Whilst this means there is no requirement to perform checks on the client’s identity or beneficial ownership structure it is necessary to prove that they fall within the SDD exemption.  SDD can be applied to:</w:t>
      </w:r>
    </w:p>
    <w:p w:rsidR="00263120" w:rsidRPr="00A4168B" w:rsidRDefault="00263120" w:rsidP="00263120">
      <w:pPr>
        <w:numPr>
          <w:ilvl w:val="0"/>
          <w:numId w:val="2"/>
        </w:numPr>
      </w:pPr>
      <w:r>
        <w:t xml:space="preserve">Financial institutions in the </w:t>
      </w:r>
      <w:smartTag w:uri="urn:schemas-microsoft-com:office:smarttags" w:element="place">
        <w:smartTag w:uri="urn:schemas-microsoft-com:office:smarttags" w:element="country-region">
          <w:r>
            <w:t>UK</w:t>
          </w:r>
        </w:smartTag>
      </w:smartTag>
      <w:r>
        <w:t>, EU or comparable jurisdictions that are subject to the ML Regulations or equivalent</w:t>
      </w:r>
    </w:p>
    <w:p w:rsidR="00263120" w:rsidRPr="00A4168B" w:rsidRDefault="00263120" w:rsidP="00263120">
      <w:pPr>
        <w:numPr>
          <w:ilvl w:val="0"/>
          <w:numId w:val="2"/>
        </w:numPr>
      </w:pPr>
      <w:r>
        <w:t>Companies listed on a regulated market</w:t>
      </w:r>
    </w:p>
    <w:p w:rsidR="00263120" w:rsidRDefault="00263120" w:rsidP="00263120">
      <w:pPr>
        <w:numPr>
          <w:ilvl w:val="0"/>
          <w:numId w:val="2"/>
        </w:numPr>
      </w:pPr>
      <w:smartTag w:uri="urn:schemas-microsoft-com:office:smarttags" w:element="place">
        <w:smartTag w:uri="urn:schemas-microsoft-com:office:smarttags" w:element="country-region">
          <w:r>
            <w:t>UK</w:t>
          </w:r>
        </w:smartTag>
      </w:smartTag>
      <w:r>
        <w:t xml:space="preserve"> public authorities</w:t>
      </w:r>
    </w:p>
    <w:p w:rsidR="007A3DBF" w:rsidRPr="00A4168B" w:rsidRDefault="007A3DBF" w:rsidP="00263120">
      <w:pPr>
        <w:numPr>
          <w:ilvl w:val="0"/>
          <w:numId w:val="2"/>
        </w:numPr>
      </w:pPr>
      <w:r>
        <w:t>Legal and accountancy firms in the UK that are members of a recognised professional body (e.g. The law Society or the Institute of  Chartered Accountants in England and Wales)</w:t>
      </w:r>
    </w:p>
    <w:p w:rsidR="00263120" w:rsidRPr="00A4168B" w:rsidRDefault="00263120" w:rsidP="00263120">
      <w:pPr>
        <w:numPr>
          <w:ilvl w:val="0"/>
          <w:numId w:val="2"/>
        </w:numPr>
      </w:pPr>
      <w:r>
        <w:t>Community institutions (e.g. European Investment Bank, Environment Agency, Europol)</w:t>
      </w:r>
    </w:p>
    <w:p w:rsidR="00263120" w:rsidRDefault="00263120" w:rsidP="00263120">
      <w:r>
        <w:t>Further detail on the application of SDD to these entities can be found in Chapter 6.</w:t>
      </w:r>
    </w:p>
    <w:p w:rsidR="00263120" w:rsidRDefault="00263120" w:rsidP="00263120">
      <w:pPr>
        <w:pStyle w:val="Heading2"/>
      </w:pPr>
      <w:r>
        <w:t>Enhanced Due Diligence</w:t>
      </w:r>
    </w:p>
    <w:p w:rsidR="00263120" w:rsidRDefault="00263120" w:rsidP="00263120">
      <w:r>
        <w:t xml:space="preserve">Under the risk based approach adopted by </w:t>
      </w:r>
      <w:r w:rsidR="00A87C80">
        <w:t>{NAME_OF_FIRM_SHORT}</w:t>
      </w:r>
      <w:r w:rsidR="00C21ED1">
        <w:t xml:space="preserve"> EDD</w:t>
      </w:r>
      <w:r>
        <w:t xml:space="preserve"> will need to be conducted on any clients falling into the </w:t>
      </w:r>
      <w:r w:rsidR="002E54E3">
        <w:t>high-risk</w:t>
      </w:r>
      <w:r>
        <w:t xml:space="preserve"> category.  In addition to these clients the regulations state three specific types of relationship where EDD must be applied.  These are:</w:t>
      </w:r>
    </w:p>
    <w:p w:rsidR="00263120" w:rsidRDefault="00263120" w:rsidP="00263120">
      <w:pPr>
        <w:numPr>
          <w:ilvl w:val="0"/>
          <w:numId w:val="2"/>
        </w:numPr>
      </w:pPr>
      <w:r>
        <w:t>Where the client is not physically present</w:t>
      </w:r>
    </w:p>
    <w:p w:rsidR="00263120" w:rsidRDefault="00263120" w:rsidP="00263120">
      <w:pPr>
        <w:numPr>
          <w:ilvl w:val="0"/>
          <w:numId w:val="2"/>
        </w:numPr>
      </w:pPr>
      <w:r>
        <w:t>In respect of correspondent banking relationships</w:t>
      </w:r>
    </w:p>
    <w:p w:rsidR="00263120" w:rsidRDefault="00263120" w:rsidP="00263120">
      <w:pPr>
        <w:numPr>
          <w:ilvl w:val="0"/>
          <w:numId w:val="2"/>
        </w:numPr>
      </w:pPr>
      <w:r>
        <w:t>Any relationship or transaction involving a Politically Exposed Person (“PEP”)</w:t>
      </w:r>
    </w:p>
    <w:p w:rsidR="00263120" w:rsidRDefault="00263120" w:rsidP="00263120">
      <w:r>
        <w:t>Specific guidance on the application of enhanced due diligence is contained in Chapter 6.</w:t>
      </w:r>
    </w:p>
    <w:p w:rsidR="00263120" w:rsidRDefault="00263120" w:rsidP="00263120">
      <w:pPr>
        <w:pStyle w:val="Heading2"/>
      </w:pPr>
      <w:r>
        <w:t>Account Opening Process</w:t>
      </w:r>
    </w:p>
    <w:p w:rsidR="00263120" w:rsidRDefault="00A87C80" w:rsidP="00263120">
      <w:r>
        <w:t>{NAME_OF_FIRM_SHORT}</w:t>
      </w:r>
      <w:r w:rsidR="00C21ED1">
        <w:t xml:space="preserve"> </w:t>
      </w:r>
      <w:r w:rsidR="00C21ED1" w:rsidRPr="00717849">
        <w:t>will</w:t>
      </w:r>
      <w:r w:rsidR="00263120" w:rsidRPr="00717849">
        <w:t xml:space="preserve"> use a standard New Account Form to open new client accounts</w:t>
      </w:r>
      <w:r w:rsidR="00263120">
        <w:t xml:space="preserve"> attached to this Handbook as Appendix 3. </w:t>
      </w:r>
    </w:p>
    <w:p w:rsidR="00263120" w:rsidRDefault="00263120" w:rsidP="00263120">
      <w:pPr>
        <w:pStyle w:val="Heading2"/>
      </w:pPr>
      <w:r>
        <w:t>Exception to Full Identification</w:t>
      </w:r>
    </w:p>
    <w:p w:rsidR="00263120" w:rsidRDefault="00263120" w:rsidP="00263120">
      <w:r>
        <w:t xml:space="preserve">While we will use our standard account opening procedure to verify the identity our clients whenever possible; it may be the case that a client cannot provide standard information, or there are other factors that may influence the client’s risk-profile. </w:t>
      </w:r>
      <w:r w:rsidR="00A87C80">
        <w:t>{NAME_OF_FIRM_SHORT}</w:t>
      </w:r>
      <w:r>
        <w:t xml:space="preserve">’s procedure cannot accommodate every eventuality and in some cases the Compliance Officer/MLRO will need to exercise their judgment. This may justify a deviation from the firm’s standard client opening procedure. All such exceptions must be agreed and documented by </w:t>
      </w:r>
      <w:r w:rsidRPr="007F149C">
        <w:t>the C</w:t>
      </w:r>
      <w:r>
        <w:t>ompliance Officer or MLRO in a</w:t>
      </w:r>
      <w:r w:rsidRPr="007F149C">
        <w:t>c</w:t>
      </w:r>
      <w:r>
        <w:t xml:space="preserve">cordance with </w:t>
      </w:r>
      <w:r w:rsidR="00A87C80">
        <w:t>{NAME_OF_FIRM_SHORT}</w:t>
      </w:r>
      <w:r w:rsidR="00C21ED1">
        <w:t>’s</w:t>
      </w:r>
      <w:r>
        <w:t xml:space="preserve"> risk-based approach. </w:t>
      </w:r>
    </w:p>
    <w:p w:rsidR="00263120" w:rsidRDefault="00263120" w:rsidP="00263120">
      <w:pPr>
        <w:pStyle w:val="Heading2"/>
      </w:pPr>
      <w:r>
        <w:t>Capacity of the Client</w:t>
      </w:r>
    </w:p>
    <w:p w:rsidR="00263120" w:rsidRDefault="00263120" w:rsidP="00263120">
      <w:pPr>
        <w:pStyle w:val="Heading3"/>
      </w:pPr>
      <w:r>
        <w:t>I. Client Acting as an Agent</w:t>
      </w:r>
    </w:p>
    <w:p w:rsidR="00263120" w:rsidRPr="002E54E3" w:rsidRDefault="00263120" w:rsidP="00263120">
      <w:pPr>
        <w:pStyle w:val="Heading4"/>
        <w:rPr>
          <w:i w:val="0"/>
        </w:rPr>
      </w:pPr>
      <w:r w:rsidRPr="002E54E3">
        <w:rPr>
          <w:i w:val="0"/>
        </w:rPr>
        <w:t>Regulated Financial Sector Firms</w:t>
      </w:r>
    </w:p>
    <w:p w:rsidR="00263120" w:rsidRPr="002E54E3" w:rsidRDefault="00263120" w:rsidP="00263120">
      <w:r w:rsidRPr="002E54E3">
        <w:t>When identifying a client that acts on behalf of underlying customers AND is either of the following:</w:t>
      </w:r>
    </w:p>
    <w:p w:rsidR="00263120" w:rsidRPr="002E54E3" w:rsidRDefault="00263120" w:rsidP="00263120">
      <w:pPr>
        <w:numPr>
          <w:ilvl w:val="0"/>
          <w:numId w:val="21"/>
        </w:numPr>
      </w:pPr>
      <w:r w:rsidRPr="002E54E3">
        <w:t xml:space="preserve">An </w:t>
      </w:r>
      <w:r w:rsidR="00A50E66" w:rsidRPr="002E54E3">
        <w:t>FCA</w:t>
      </w:r>
      <w:r w:rsidRPr="002E54E3">
        <w:t xml:space="preserve"> regulated financial sector firm; or</w:t>
      </w:r>
    </w:p>
    <w:p w:rsidR="00263120" w:rsidRPr="002E54E3" w:rsidRDefault="00263120" w:rsidP="00263120">
      <w:pPr>
        <w:numPr>
          <w:ilvl w:val="0"/>
          <w:numId w:val="21"/>
        </w:numPr>
      </w:pPr>
      <w:r w:rsidRPr="002E54E3">
        <w:t xml:space="preserve">A non-UK firm located in a comparable jurisdiction AND regulated by an overseas regulator </w:t>
      </w:r>
    </w:p>
    <w:p w:rsidR="00263120" w:rsidRPr="002E54E3" w:rsidRDefault="00A87C80" w:rsidP="00263120">
      <w:r w:rsidRPr="002E54E3">
        <w:t>{NAME_OF_FIRM_SHORT}</w:t>
      </w:r>
      <w:r w:rsidR="007E0A8E" w:rsidRPr="002E54E3">
        <w:t xml:space="preserve"> will</w:t>
      </w:r>
      <w:r w:rsidR="00263120" w:rsidRPr="002E54E3">
        <w:t xml:space="preserve"> not need to identify the underlying customers, even if their identity is disclosed to us, unless we take instruction directly from the underlying customers.</w:t>
      </w:r>
    </w:p>
    <w:p w:rsidR="00263120" w:rsidRPr="002E54E3" w:rsidRDefault="00263120" w:rsidP="00263120">
      <w:r w:rsidRPr="002E54E3">
        <w:t xml:space="preserve">In all other cases </w:t>
      </w:r>
      <w:r w:rsidR="00A87C80" w:rsidRPr="002E54E3">
        <w:t>{NAME_OF_FIRM_SHORT}</w:t>
      </w:r>
      <w:r w:rsidR="007E0A8E" w:rsidRPr="002E54E3">
        <w:t xml:space="preserve"> will</w:t>
      </w:r>
      <w:r w:rsidRPr="002E54E3">
        <w:t xml:space="preserve"> obtain identification and verification evidence in respect of both an intermediary and an underlying customer in accordance with our risk-based approach.</w:t>
      </w:r>
    </w:p>
    <w:p w:rsidR="00263120" w:rsidRPr="002E54E3" w:rsidRDefault="00263120" w:rsidP="00263120">
      <w:pPr>
        <w:pStyle w:val="Heading4"/>
        <w:rPr>
          <w:i w:val="0"/>
        </w:rPr>
      </w:pPr>
      <w:r w:rsidRPr="002E54E3">
        <w:rPr>
          <w:i w:val="0"/>
        </w:rPr>
        <w:t xml:space="preserve">Firms Located in Non-Comparable Jurisdictions </w:t>
      </w:r>
    </w:p>
    <w:p w:rsidR="00263120" w:rsidRPr="002E54E3" w:rsidRDefault="00263120" w:rsidP="00263120">
      <w:r w:rsidRPr="002E54E3">
        <w:t>Unless we are satisfied that the agent firm operates client identification procedures equivalent to the UK standards, the underlying customers must be identified or business declined.</w:t>
      </w:r>
    </w:p>
    <w:p w:rsidR="00263120" w:rsidRPr="002E54E3" w:rsidRDefault="00263120" w:rsidP="00263120">
      <w:pPr>
        <w:pStyle w:val="Heading4"/>
        <w:rPr>
          <w:i w:val="0"/>
        </w:rPr>
      </w:pPr>
      <w:r w:rsidRPr="002E54E3">
        <w:rPr>
          <w:i w:val="0"/>
        </w:rPr>
        <w:t>Unregulated Agents Based in Comparable Jurisdictions</w:t>
      </w:r>
    </w:p>
    <w:p w:rsidR="00263120" w:rsidRPr="002E54E3" w:rsidRDefault="00263120" w:rsidP="00263120">
      <w:r w:rsidRPr="002E54E3">
        <w:t xml:space="preserve">Unless </w:t>
      </w:r>
      <w:r w:rsidR="00A87C80" w:rsidRPr="002E54E3">
        <w:t>{NAME_OF_FIRM_SHORT}</w:t>
      </w:r>
      <w:r w:rsidR="007E0A8E" w:rsidRPr="002E54E3">
        <w:t xml:space="preserve"> is</w:t>
      </w:r>
      <w:r w:rsidRPr="002E54E3">
        <w:t xml:space="preserve"> satisfied that the agent firm operates client identification procedures equivalent to the UK standards, the underlying customers must be identified or business declined.</w:t>
      </w:r>
    </w:p>
    <w:p w:rsidR="00263120" w:rsidRDefault="00263120" w:rsidP="00263120">
      <w:pPr>
        <w:pStyle w:val="Heading3"/>
      </w:pPr>
      <w:r>
        <w:t xml:space="preserve">II. </w:t>
      </w:r>
      <w:r w:rsidR="00A87C80">
        <w:t>{NAME_OF_FIRM_</w:t>
      </w:r>
      <w:r w:rsidR="002E54E3">
        <w:t>SHORT} Acting</w:t>
      </w:r>
      <w:r>
        <w:t xml:space="preserve"> Solely as an Introducer</w:t>
      </w:r>
    </w:p>
    <w:p w:rsidR="00263120" w:rsidRDefault="00A87C80" w:rsidP="00263120">
      <w:r>
        <w:t>{NAME_OF_FIRM_SHORT}</w:t>
      </w:r>
      <w:r w:rsidR="007E0A8E">
        <w:t xml:space="preserve"> may</w:t>
      </w:r>
      <w:r w:rsidR="00263120">
        <w:t xml:space="preserve"> act solely as an introducer between the client and the firm providing a product or service (“Provider Firm”). </w:t>
      </w:r>
      <w:r>
        <w:t>{NAME_OF_FIRM_SHORT}</w:t>
      </w:r>
      <w:r w:rsidR="007E0A8E">
        <w:t xml:space="preserve"> will</w:t>
      </w:r>
      <w:r w:rsidR="00263120">
        <w:t xml:space="preserve"> play no part in the actual transaction and have no other relationship with either of the parties.</w:t>
      </w:r>
    </w:p>
    <w:p w:rsidR="00263120" w:rsidRDefault="00263120" w:rsidP="00263120">
      <w:r>
        <w:t xml:space="preserve">In such cases the identification and verification obligations will lie with the Provider Firm, and not with </w:t>
      </w:r>
      <w:r w:rsidR="00A87C80">
        <w:t>{NAME_OF_FIRM_SHORT}</w:t>
      </w:r>
      <w:r w:rsidR="007E0A8E">
        <w:t>,</w:t>
      </w:r>
      <w:r>
        <w:t xml:space="preserve"> provided that:</w:t>
      </w:r>
    </w:p>
    <w:p w:rsidR="00263120" w:rsidRDefault="00A87C80" w:rsidP="00263120">
      <w:pPr>
        <w:numPr>
          <w:ilvl w:val="0"/>
          <w:numId w:val="22"/>
        </w:numPr>
      </w:pPr>
      <w:r>
        <w:t>{NAME_OF_FIRM_</w:t>
      </w:r>
      <w:r w:rsidR="002E54E3">
        <w:t>SHORT} does</w:t>
      </w:r>
      <w:r w:rsidR="00263120">
        <w:t xml:space="preserve"> not give advice to the client; and</w:t>
      </w:r>
    </w:p>
    <w:p w:rsidR="00263120" w:rsidRDefault="00A87C80" w:rsidP="00263120">
      <w:pPr>
        <w:numPr>
          <w:ilvl w:val="0"/>
          <w:numId w:val="22"/>
        </w:numPr>
      </w:pPr>
      <w:r>
        <w:t>{NAME_OF_FIRM_</w:t>
      </w:r>
      <w:r w:rsidR="002E54E3">
        <w:t>SHORT} does</w:t>
      </w:r>
      <w:r w:rsidR="00263120">
        <w:t xml:space="preserve"> not play any part in the negotiation or execution of the transaction;</w:t>
      </w:r>
    </w:p>
    <w:p w:rsidR="00263120" w:rsidRDefault="00263120" w:rsidP="00263120">
      <w:r>
        <w:t xml:space="preserve">unless </w:t>
      </w:r>
      <w:r w:rsidR="00A87C80">
        <w:t>{NAME_OF_FIRM_</w:t>
      </w:r>
      <w:r w:rsidR="002E54E3">
        <w:t>SHORT} is</w:t>
      </w:r>
      <w:r>
        <w:t xml:space="preserve"> acting as an agent of the Provider Firm. </w:t>
      </w:r>
    </w:p>
    <w:p w:rsidR="00263120" w:rsidRDefault="00263120" w:rsidP="00263120">
      <w:pPr>
        <w:pStyle w:val="Heading2"/>
      </w:pPr>
      <w:r>
        <w:t>Standard of Verification Evidence</w:t>
      </w:r>
    </w:p>
    <w:p w:rsidR="00263120" w:rsidRDefault="00263120" w:rsidP="00263120">
      <w:pPr>
        <w:pStyle w:val="Heading3"/>
      </w:pPr>
      <w:r>
        <w:t>Client Risk</w:t>
      </w:r>
    </w:p>
    <w:p w:rsidR="00263120" w:rsidRDefault="00263120" w:rsidP="00263120">
      <w:r>
        <w:t>The level of documentation required for each client will vary depending on the risk category of a particular client.</w:t>
      </w:r>
    </w:p>
    <w:p w:rsidR="00263120" w:rsidRDefault="00263120" w:rsidP="00263120">
      <w:pPr>
        <w:pStyle w:val="Heading3"/>
      </w:pPr>
      <w:r>
        <w:t>Financial Services Targets</w:t>
      </w:r>
    </w:p>
    <w:p w:rsidR="00263120" w:rsidRDefault="00263120" w:rsidP="00263120">
      <w:r>
        <w:t xml:space="preserve">It is a criminal offence to make funds or financial services available to sanctioned entities and people (targets) on the list maintained by the HM Treasury. This would include dealing directly with these targets, and dealing with these targets through intermediaries (such as lawyers or accountants). </w:t>
      </w:r>
    </w:p>
    <w:p w:rsidR="00263120" w:rsidRDefault="002E54E3" w:rsidP="00263120">
      <w:r w:rsidRPr="002E54E3">
        <w:t xml:space="preserve">Please contact the MLRO for the </w:t>
      </w:r>
      <w:hyperlink r:id="rId18" w:history="1">
        <w:r w:rsidRPr="002E54E3">
          <w:rPr>
            <w:rStyle w:val="Hyperlink"/>
          </w:rPr>
          <w:t>Bank of England Consolidated List of Financial Sanctions Targets</w:t>
        </w:r>
      </w:hyperlink>
      <w:r w:rsidRPr="002E54E3">
        <w:t>.</w:t>
      </w:r>
    </w:p>
    <w:p w:rsidR="00263120" w:rsidRDefault="00263120" w:rsidP="00263120">
      <w:pPr>
        <w:pStyle w:val="Heading3"/>
      </w:pPr>
      <w:r>
        <w:t>Origin of Documents</w:t>
      </w:r>
    </w:p>
    <w:p w:rsidR="00263120" w:rsidRDefault="00263120" w:rsidP="00263120">
      <w:r>
        <w:t xml:space="preserve">Generally, when identifying a client, a document issued by a government department or agency, or by a court will provide a high level of confidence. </w:t>
      </w:r>
      <w:r w:rsidR="00A87C80">
        <w:t>{NAME_OF_FIRM_SHORT}</w:t>
      </w:r>
      <w:r w:rsidR="007E0A8E">
        <w:t xml:space="preserve"> will</w:t>
      </w:r>
      <w:r>
        <w:t xml:space="preserve"> normally accept </w:t>
      </w:r>
      <w:r w:rsidR="007E0A8E">
        <w:t>non-government</w:t>
      </w:r>
      <w:r>
        <w:t xml:space="preserve"> issued documentary evidence verifying identity only if it originates from a public sector body or a regulated financial services firm in a comparable jurisdiction, or is supplemented by knowledge that </w:t>
      </w:r>
      <w:r w:rsidR="00A87C80">
        <w:t>{NAME_OF_FIRM_SHORT}</w:t>
      </w:r>
      <w:r w:rsidR="007E0A8E">
        <w:t xml:space="preserve"> has</w:t>
      </w:r>
      <w:r>
        <w:t xml:space="preserve"> of the person or entity, which it has documented (please refer to Section B2 box 7 the NAO Form in </w:t>
      </w:r>
      <w:r w:rsidRPr="007F149C">
        <w:t>Appendix 3</w:t>
      </w:r>
      <w:r>
        <w:t>).</w:t>
      </w:r>
    </w:p>
    <w:p w:rsidR="00263120" w:rsidRDefault="00263120" w:rsidP="00263120">
      <w:pPr>
        <w:pStyle w:val="Heading3"/>
      </w:pPr>
      <w:r w:rsidRPr="007F149C">
        <w:t>Home Visit Evidencing Address</w:t>
      </w:r>
    </w:p>
    <w:p w:rsidR="00263120" w:rsidRDefault="00263120" w:rsidP="00263120">
      <w:r>
        <w:t xml:space="preserve">If </w:t>
      </w:r>
      <w:r w:rsidR="00A87C80">
        <w:t>{NAME_OF_FIRM_SHORT}</w:t>
      </w:r>
      <w:r w:rsidR="007E0A8E">
        <w:t>’s</w:t>
      </w:r>
      <w:r>
        <w:t xml:space="preserve"> employee has visited the client at their business (or home, for individuals) address, a record of this visit may constitute evidence corroborating that the client is located at this address (i.e. as a second document). </w:t>
      </w:r>
    </w:p>
    <w:p w:rsidR="00263120" w:rsidRDefault="00263120" w:rsidP="00263120">
      <w:pPr>
        <w:pStyle w:val="Heading3"/>
      </w:pPr>
      <w:r>
        <w:t>Documents in a Foreign Language</w:t>
      </w:r>
    </w:p>
    <w:p w:rsidR="00263120" w:rsidRDefault="00263120" w:rsidP="00263120">
      <w:r>
        <w:t xml:space="preserve">If documents are in a foreign language, </w:t>
      </w:r>
      <w:r w:rsidR="00A87C80">
        <w:t>{NAME_OF_FIRM_SHORT}</w:t>
      </w:r>
      <w:r w:rsidR="007E0A8E">
        <w:t xml:space="preserve"> will</w:t>
      </w:r>
      <w:r>
        <w:t xml:space="preserve"> take appropriate steps to be reasonably satisfied that the documents do in fact provide evidence of the client’s identity. This is likely to involve translation of either all or part of a document. </w:t>
      </w:r>
    </w:p>
    <w:p w:rsidR="00263120" w:rsidRDefault="00263120" w:rsidP="00263120">
      <w:pPr>
        <w:pStyle w:val="Heading3"/>
      </w:pPr>
      <w:r>
        <w:t>Documentary and Electronic Evidence</w:t>
      </w:r>
    </w:p>
    <w:p w:rsidR="00263120" w:rsidRDefault="00A87C80" w:rsidP="00263120">
      <w:r>
        <w:t>{NAME_OF_FIRM_SHORT}</w:t>
      </w:r>
      <w:r w:rsidR="007E0A8E">
        <w:t xml:space="preserve"> </w:t>
      </w:r>
      <w:r w:rsidR="007E0A8E" w:rsidRPr="00717849">
        <w:t>may</w:t>
      </w:r>
      <w:r w:rsidR="00263120" w:rsidRPr="00717849">
        <w:t xml:space="preserve"> rely on either documentary, electronic or a combination of documentary and electronic identification evidence. If we choose to rely on electronic evidence only, we must use data from multiple sources, and across time, or incorporate qualitative checks that assess the strength of the information supplied. We cannot rely exclusively on electronic systems that access data from a single source only (e.g. a single check against the Electoral Roll). For further information on the use of electronic evidence please consult the Compliance Officer or MLRO.</w:t>
      </w:r>
    </w:p>
    <w:p w:rsidR="00263120" w:rsidRDefault="00263120" w:rsidP="00263120">
      <w:pPr>
        <w:pStyle w:val="Heading3"/>
      </w:pPr>
      <w:r>
        <w:t>Certification of Documents</w:t>
      </w:r>
    </w:p>
    <w:p w:rsidR="00263120" w:rsidRDefault="00263120" w:rsidP="00263120">
      <w:r>
        <w:t xml:space="preserve">Where possible, we will seek to obtain certified copies of identification documents. In these cases each document needs to contain a statement that the document is a certified copy of the original and must be dated and signed by one of those, listed in the non-exhaustive list detailed below: </w:t>
      </w:r>
    </w:p>
    <w:p w:rsidR="00263120" w:rsidRPr="00A4168B" w:rsidRDefault="00263120" w:rsidP="00263120">
      <w:pPr>
        <w:numPr>
          <w:ilvl w:val="0"/>
          <w:numId w:val="2"/>
        </w:numPr>
      </w:pPr>
      <w:r>
        <w:t>Solicitor or notary public</w:t>
      </w:r>
    </w:p>
    <w:p w:rsidR="00263120" w:rsidRPr="00A4168B" w:rsidRDefault="00263120" w:rsidP="00263120">
      <w:pPr>
        <w:numPr>
          <w:ilvl w:val="0"/>
          <w:numId w:val="2"/>
        </w:numPr>
      </w:pPr>
      <w:r>
        <w:t>Banker</w:t>
      </w:r>
    </w:p>
    <w:p w:rsidR="00263120" w:rsidRPr="00A4168B" w:rsidRDefault="00263120" w:rsidP="00263120">
      <w:pPr>
        <w:numPr>
          <w:ilvl w:val="0"/>
          <w:numId w:val="2"/>
        </w:numPr>
      </w:pPr>
      <w:r>
        <w:t>Auditor or Accountant</w:t>
      </w:r>
    </w:p>
    <w:p w:rsidR="00263120" w:rsidRPr="00A4168B" w:rsidRDefault="00263120" w:rsidP="00263120">
      <w:pPr>
        <w:numPr>
          <w:ilvl w:val="0"/>
          <w:numId w:val="2"/>
        </w:numPr>
      </w:pPr>
      <w:r>
        <w:t>Consulate or government official</w:t>
      </w:r>
    </w:p>
    <w:p w:rsidR="00263120" w:rsidRPr="00A4168B" w:rsidRDefault="00A87C80" w:rsidP="00263120">
      <w:pPr>
        <w:numPr>
          <w:ilvl w:val="0"/>
          <w:numId w:val="2"/>
        </w:numPr>
      </w:pPr>
      <w:r>
        <w:t>{NAME_OF_FIRM_SHORT}</w:t>
      </w:r>
      <w:r w:rsidR="00B51CE8">
        <w:t xml:space="preserve"> </w:t>
      </w:r>
      <w:r w:rsidR="00263120">
        <w:t>’s employee who has seen the original.</w:t>
      </w:r>
    </w:p>
    <w:p w:rsidR="00263120" w:rsidRDefault="00263120" w:rsidP="00263120">
      <w:r>
        <w:t xml:space="preserve">In addition, a person who certifies a document should provide their contact details. </w:t>
      </w:r>
    </w:p>
    <w:p w:rsidR="00263120" w:rsidRDefault="00A87C80" w:rsidP="00263120">
      <w:r>
        <w:t>{NAME_OF_FIRM_SHORT}</w:t>
      </w:r>
      <w:r w:rsidR="007E0A8E">
        <w:t xml:space="preserve"> will</w:t>
      </w:r>
      <w:r w:rsidR="00263120">
        <w:t xml:space="preserve"> generally not accept documents certified by an officer of the client.</w:t>
      </w:r>
    </w:p>
    <w:p w:rsidR="00263120" w:rsidRDefault="00263120" w:rsidP="00263120">
      <w:pPr>
        <w:pStyle w:val="Heading3"/>
      </w:pPr>
      <w:r>
        <w:t>Clients’ Websites</w:t>
      </w:r>
    </w:p>
    <w:p w:rsidR="00263120" w:rsidRDefault="00A87C80" w:rsidP="00263120">
      <w:r>
        <w:t>{NAME_OF_FIRM_SHORT}</w:t>
      </w:r>
      <w:r w:rsidR="007E0A8E">
        <w:t xml:space="preserve"> understands</w:t>
      </w:r>
      <w:r w:rsidR="00263120">
        <w:t xml:space="preserve"> that although the information on the websites of its clients or potential clients may be helpful, it is not independently verified. While </w:t>
      </w:r>
      <w:r>
        <w:t>{NAME_OF_FIRM_SHORT}</w:t>
      </w:r>
      <w:r w:rsidR="007E0A8E">
        <w:t xml:space="preserve"> may</w:t>
      </w:r>
      <w:r w:rsidR="00263120">
        <w:t xml:space="preserve"> use such information as corroborative evidence, it will not exclusively rely on it; an exception can be made by the Compliance Officer/MLRO for low risk clients.</w:t>
      </w:r>
    </w:p>
    <w:p w:rsidR="00263120" w:rsidRDefault="00263120" w:rsidP="00263120">
      <w:pPr>
        <w:pStyle w:val="Heading3"/>
      </w:pPr>
      <w:r>
        <w:t>Public Information</w:t>
      </w:r>
    </w:p>
    <w:p w:rsidR="00263120" w:rsidRDefault="00263120" w:rsidP="00263120">
      <w:r>
        <w:t xml:space="preserve">Listed and some unlisted public companies are subject to a high level of disclosure in relation to ownership and business activities; and may have public filing obligations. Private companies and some partnerships, although not subject to such a level of disclosure, often have public filing obligations. Whenever possible and appropriate, </w:t>
      </w:r>
      <w:r w:rsidR="00A87C80">
        <w:t>{NAME_OF_FIRM_SHORT}</w:t>
      </w:r>
      <w:r w:rsidR="007E0A8E">
        <w:t xml:space="preserve"> will</w:t>
      </w:r>
      <w:r>
        <w:t xml:space="preserve"> seek to use reliable public information in its identification process.</w:t>
      </w:r>
    </w:p>
    <w:p w:rsidR="00263120" w:rsidRDefault="00263120" w:rsidP="00263120">
      <w:pPr>
        <w:pStyle w:val="Heading3"/>
      </w:pPr>
      <w:r>
        <w:t>Signatories</w:t>
      </w:r>
    </w:p>
    <w:p w:rsidR="00263120" w:rsidRDefault="00263120" w:rsidP="00263120">
      <w:r>
        <w:t xml:space="preserve">On some occasions, and where appropriate, </w:t>
      </w:r>
      <w:r w:rsidR="00A87C80">
        <w:t>{NAME_OF_FIRM_</w:t>
      </w:r>
      <w:r w:rsidR="00887B36">
        <w:t>SHORT} may</w:t>
      </w:r>
      <w:r>
        <w:t xml:space="preserve"> be provided with a list of those authorised to give instructions for the movement of funds or assets, along with an appropriate instrument authorising one or more directors (or equivalent) to give </w:t>
      </w:r>
      <w:r w:rsidR="00A87C80">
        <w:t>{NAME_OF_FIRM_SHORT}</w:t>
      </w:r>
      <w:r w:rsidR="00B51CE8">
        <w:t xml:space="preserve"> </w:t>
      </w:r>
      <w:r>
        <w:t xml:space="preserve"> such instructions. </w:t>
      </w:r>
      <w:r w:rsidR="00A87C80">
        <w:t>{NAME_OF_FIRM_SHORT}</w:t>
      </w:r>
      <w:r w:rsidR="007E0A8E">
        <w:t xml:space="preserve"> will</w:t>
      </w:r>
      <w:r>
        <w:t xml:space="preserve"> use this information in determining whom to identify, using its risk-based approach.</w:t>
      </w:r>
    </w:p>
    <w:p w:rsidR="00263120" w:rsidRDefault="00263120" w:rsidP="00263120">
      <w:pPr>
        <w:pStyle w:val="Heading3"/>
      </w:pPr>
      <w:r>
        <w:t>Non Face To Face Clients</w:t>
      </w:r>
    </w:p>
    <w:p w:rsidR="00263120" w:rsidRPr="003404B6" w:rsidRDefault="00263120" w:rsidP="00263120">
      <w:r>
        <w:t xml:space="preserve">Given </w:t>
      </w:r>
      <w:r w:rsidR="00A87C80">
        <w:t>{NAME_OF_FIRM_SHORT}</w:t>
      </w:r>
      <w:r w:rsidR="007E0A8E">
        <w:t>’s</w:t>
      </w:r>
      <w:r>
        <w:t xml:space="preserve"> business model, it is </w:t>
      </w:r>
      <w:r w:rsidRPr="003404B6">
        <w:t xml:space="preserve">unlikely we would not meet our clients face to face. </w:t>
      </w:r>
    </w:p>
    <w:p w:rsidR="00263120" w:rsidRDefault="00263120" w:rsidP="00263120">
      <w:r w:rsidRPr="003404B6">
        <w:t xml:space="preserve">Given our business and the type of service we provide, it is unlikely that clients accepted in such a manner will be deliberately avoiding face-to-face contact. Therefore non face-to-face business will not in itself magnify a money laundering risk posed by a particular client. However non face-to-face identification carries an inherent risk of impersonation fraud. To address this risk </w:t>
      </w:r>
      <w:r w:rsidR="00A87C80">
        <w:t>{NAME_OF_FIRM_SHORT}</w:t>
      </w:r>
      <w:r w:rsidR="007E0A8E">
        <w:t xml:space="preserve"> </w:t>
      </w:r>
      <w:r w:rsidR="007E0A8E" w:rsidRPr="003404B6">
        <w:t>will</w:t>
      </w:r>
      <w:r w:rsidRPr="003404B6">
        <w:t xml:space="preserve"> perform at least one additional verification check for </w:t>
      </w:r>
      <w:r w:rsidR="00887B36" w:rsidRPr="003404B6">
        <w:t>non-face</w:t>
      </w:r>
      <w:r w:rsidRPr="003404B6">
        <w:t xml:space="preserve"> to face clients, such as:</w:t>
      </w:r>
    </w:p>
    <w:p w:rsidR="00263120" w:rsidRPr="00A4168B" w:rsidRDefault="00263120" w:rsidP="00263120">
      <w:pPr>
        <w:numPr>
          <w:ilvl w:val="0"/>
          <w:numId w:val="2"/>
        </w:numPr>
      </w:pPr>
      <w:r>
        <w:t xml:space="preserve">Verifying </w:t>
      </w:r>
      <w:r w:rsidRPr="00A4168B">
        <w:rPr>
          <w:b/>
        </w:rPr>
        <w:t>additional aspects</w:t>
      </w:r>
      <w:r>
        <w:t xml:space="preserve"> of the client’s identity (or the same or different aspect of identify by electronic means)</w:t>
      </w:r>
    </w:p>
    <w:p w:rsidR="00263120" w:rsidRPr="00A4168B" w:rsidRDefault="00263120" w:rsidP="00263120">
      <w:pPr>
        <w:numPr>
          <w:ilvl w:val="0"/>
          <w:numId w:val="2"/>
        </w:numPr>
      </w:pPr>
      <w:r>
        <w:t>Sending Terms of Business or other applicable documentation to a verified address (to be signed and returned by the client)</w:t>
      </w:r>
    </w:p>
    <w:p w:rsidR="00263120" w:rsidRPr="00A4168B" w:rsidRDefault="00263120" w:rsidP="00263120">
      <w:pPr>
        <w:numPr>
          <w:ilvl w:val="0"/>
          <w:numId w:val="2"/>
        </w:numPr>
      </w:pPr>
      <w:r>
        <w:t>Requiring copy documents to be certified by an appropriate person</w:t>
      </w:r>
    </w:p>
    <w:p w:rsidR="00263120" w:rsidRDefault="00263120" w:rsidP="00263120">
      <w:pPr>
        <w:pStyle w:val="Heading3"/>
      </w:pPr>
      <w:r>
        <w:t>Controller of Funds</w:t>
      </w:r>
    </w:p>
    <w:p w:rsidR="00263120" w:rsidRPr="00713761" w:rsidRDefault="00263120" w:rsidP="00263120">
      <w:pPr>
        <w:rPr>
          <w:rFonts w:cs="Arial"/>
        </w:rPr>
      </w:pPr>
      <w:r w:rsidRPr="00713761">
        <w:rPr>
          <w:rFonts w:cs="Arial"/>
        </w:rPr>
        <w:t xml:space="preserve">If it appears that another person may have control over the funds which form or otherwise relate to the relationship with our client, we will seek to identify the controller as well as the client, if and when justified by risk. </w:t>
      </w:r>
    </w:p>
    <w:p w:rsidR="00713761" w:rsidRPr="00713761" w:rsidRDefault="00713761" w:rsidP="00263120">
      <w:pPr>
        <w:rPr>
          <w:rFonts w:cs="Arial"/>
          <w:sz w:val="18"/>
        </w:rPr>
      </w:pPr>
    </w:p>
    <w:p w:rsidR="00713761" w:rsidRPr="00713761" w:rsidRDefault="00713761" w:rsidP="00DF2923">
      <w:pPr>
        <w:pStyle w:val="ListParagraph"/>
        <w:numPr>
          <w:ilvl w:val="0"/>
          <w:numId w:val="42"/>
        </w:numPr>
        <w:rPr>
          <w:rFonts w:ascii="Arial" w:hAnsi="Arial" w:cs="Arial"/>
          <w:sz w:val="20"/>
        </w:rPr>
      </w:pPr>
      <w:r w:rsidRPr="00713761">
        <w:rPr>
          <w:rFonts w:ascii="Arial" w:hAnsi="Arial" w:cs="Arial"/>
          <w:sz w:val="20"/>
        </w:rPr>
        <w:t>SOW – Statement of Wealth – this can be a certified HNW certificate.</w:t>
      </w:r>
    </w:p>
    <w:p w:rsidR="00713761" w:rsidRPr="00713761" w:rsidRDefault="00713761" w:rsidP="00DF2923">
      <w:pPr>
        <w:pStyle w:val="ListParagraph"/>
        <w:numPr>
          <w:ilvl w:val="0"/>
          <w:numId w:val="42"/>
        </w:numPr>
        <w:rPr>
          <w:rFonts w:ascii="Arial" w:hAnsi="Arial" w:cs="Arial"/>
          <w:sz w:val="20"/>
        </w:rPr>
      </w:pPr>
      <w:r w:rsidRPr="00713761">
        <w:rPr>
          <w:rFonts w:ascii="Arial" w:hAnsi="Arial" w:cs="Arial"/>
          <w:sz w:val="20"/>
        </w:rPr>
        <w:t xml:space="preserve">SOF – Source of Funds – through ongoing transaction monitoring </w:t>
      </w:r>
      <w:proofErr w:type="spellStart"/>
      <w:r w:rsidRPr="00713761">
        <w:rPr>
          <w:rFonts w:ascii="Arial" w:hAnsi="Arial" w:cs="Arial"/>
          <w:sz w:val="20"/>
        </w:rPr>
        <w:t>iaw</w:t>
      </w:r>
      <w:proofErr w:type="spellEnd"/>
      <w:r w:rsidRPr="00713761">
        <w:rPr>
          <w:rFonts w:ascii="Arial" w:hAnsi="Arial" w:cs="Arial"/>
          <w:sz w:val="20"/>
        </w:rPr>
        <w:t xml:space="preserve"> MLR 2017 Regulation 35.</w:t>
      </w:r>
    </w:p>
    <w:p w:rsidR="00713761" w:rsidRPr="00713761" w:rsidRDefault="00713761" w:rsidP="00DF2923">
      <w:pPr>
        <w:pStyle w:val="ListParagraph"/>
        <w:numPr>
          <w:ilvl w:val="0"/>
          <w:numId w:val="42"/>
        </w:numPr>
        <w:rPr>
          <w:rFonts w:ascii="Arial" w:hAnsi="Arial" w:cs="Arial"/>
          <w:sz w:val="20"/>
        </w:rPr>
      </w:pPr>
      <w:r w:rsidRPr="00713761">
        <w:rPr>
          <w:rFonts w:ascii="Arial" w:hAnsi="Arial" w:cs="Arial"/>
          <w:sz w:val="20"/>
        </w:rPr>
        <w:t xml:space="preserve">SOW &amp; SOF – definitely required for PEP and High-Risk Customers </w:t>
      </w:r>
      <w:proofErr w:type="spellStart"/>
      <w:r w:rsidRPr="00713761">
        <w:rPr>
          <w:rFonts w:ascii="Arial" w:hAnsi="Arial" w:cs="Arial"/>
          <w:sz w:val="20"/>
        </w:rPr>
        <w:t>iaw</w:t>
      </w:r>
      <w:proofErr w:type="spellEnd"/>
      <w:r w:rsidRPr="00713761">
        <w:rPr>
          <w:rFonts w:ascii="Arial" w:hAnsi="Arial" w:cs="Arial"/>
          <w:sz w:val="20"/>
        </w:rPr>
        <w:t xml:space="preserve"> MLR 2017 Regulation 35.</w:t>
      </w:r>
    </w:p>
    <w:p w:rsidR="00713761" w:rsidRPr="00713761" w:rsidRDefault="00713761" w:rsidP="00713761">
      <w:pPr>
        <w:rPr>
          <w:rFonts w:cs="Arial"/>
        </w:rPr>
      </w:pPr>
      <w:r w:rsidRPr="00713761">
        <w:rPr>
          <w:rFonts w:cs="Arial"/>
        </w:rPr>
        <w:t>Documents evidencing each item declared on SOW is a requirement under Money Laundering Regulations 2017 which incorporate the EU 4th Directive on Money Laundering.</w:t>
      </w:r>
    </w:p>
    <w:p w:rsidR="00713761" w:rsidRPr="00713761" w:rsidRDefault="00713761" w:rsidP="00713761">
      <w:pPr>
        <w:rPr>
          <w:rFonts w:cs="Arial"/>
        </w:rPr>
      </w:pPr>
      <w:r w:rsidRPr="00713761">
        <w:rPr>
          <w:rFonts w:cs="Arial"/>
        </w:rPr>
        <w:t xml:space="preserve">Each declaration on the SOW or assets owned by the customer must be evidenced by documentation and should be independently verified. A verifiable Chartered Accountant’s letter would be acceptable, ideally categorising the cash, property, shareholdings and </w:t>
      </w:r>
    </w:p>
    <w:p w:rsidR="00713761" w:rsidRPr="00713761" w:rsidRDefault="00713761" w:rsidP="00713761">
      <w:pPr>
        <w:rPr>
          <w:rFonts w:cs="Arial"/>
        </w:rPr>
      </w:pPr>
      <w:r w:rsidRPr="00713761">
        <w:rPr>
          <w:rFonts w:cs="Arial"/>
        </w:rPr>
        <w:t>Should the bank decide to take a reduced risk approach on some PEP customers a SOW is required with evidence supporting the wealth taken from publicly available information, transaction records (statements) and searches.</w:t>
      </w:r>
    </w:p>
    <w:p w:rsidR="00713761" w:rsidRPr="00713761" w:rsidRDefault="00713761" w:rsidP="00713761">
      <w:pPr>
        <w:rPr>
          <w:rFonts w:cs="Arial"/>
        </w:rPr>
      </w:pPr>
      <w:r w:rsidRPr="00713761">
        <w:rPr>
          <w:rFonts w:cs="Arial"/>
        </w:rPr>
        <w:t>UK/EU domestic PEPs should be initially treated as a PEP and when the KYC Analyst is satisfied that there is no other involvement or concern, they can be risk assessed and treated with a lower level of due diligence (Regulation 35 MLR 2017). These PEPs can, if the business relationship is not High Risk, be approved at departmental manager level.</w:t>
      </w:r>
    </w:p>
    <w:p w:rsidR="00713761" w:rsidRPr="00713761" w:rsidRDefault="00713761" w:rsidP="00713761">
      <w:pPr>
        <w:pStyle w:val="Heading3"/>
      </w:pPr>
      <w:r w:rsidRPr="00713761">
        <w:t>Source of funds</w:t>
      </w:r>
    </w:p>
    <w:p w:rsidR="00713761" w:rsidRPr="00713761" w:rsidRDefault="00713761" w:rsidP="00713761">
      <w:pPr>
        <w:rPr>
          <w:rFonts w:cs="Arial"/>
          <w:b/>
        </w:rPr>
      </w:pPr>
      <w:r w:rsidRPr="00713761">
        <w:rPr>
          <w:rFonts w:cs="Arial"/>
          <w:b/>
        </w:rPr>
        <w:t>Income from Employment</w:t>
      </w:r>
      <w:r w:rsidRPr="00713761">
        <w:rPr>
          <w:rFonts w:cs="Arial"/>
          <w:b/>
        </w:rPr>
        <w:tab/>
      </w:r>
    </w:p>
    <w:p w:rsidR="00713761" w:rsidRPr="00713761" w:rsidRDefault="00713761" w:rsidP="00713761">
      <w:pPr>
        <w:rPr>
          <w:rFonts w:cs="Arial"/>
        </w:rPr>
      </w:pPr>
      <w:r w:rsidRPr="00713761">
        <w:rPr>
          <w:rFonts w:cs="Arial"/>
        </w:rPr>
        <w:t>An original or certified copy of a recent pay slip- last pay slip within 3 months</w:t>
      </w:r>
    </w:p>
    <w:p w:rsidR="00713761" w:rsidRDefault="00713761" w:rsidP="00713761">
      <w:pPr>
        <w:rPr>
          <w:rFonts w:cs="Arial"/>
        </w:rPr>
      </w:pPr>
      <w:r w:rsidRPr="00713761">
        <w:rPr>
          <w:rFonts w:cs="Arial"/>
        </w:rPr>
        <w:t>Written confirmation of salary signed by employer.</w:t>
      </w:r>
    </w:p>
    <w:p w:rsidR="00713761" w:rsidRPr="00713761" w:rsidRDefault="00713761" w:rsidP="00713761">
      <w:pPr>
        <w:rPr>
          <w:rFonts w:cs="Arial"/>
        </w:rPr>
      </w:pPr>
    </w:p>
    <w:p w:rsidR="00713761" w:rsidRPr="00713761" w:rsidRDefault="00713761" w:rsidP="00713761">
      <w:pPr>
        <w:rPr>
          <w:rFonts w:cs="Arial"/>
          <w:b/>
        </w:rPr>
      </w:pPr>
      <w:r w:rsidRPr="00713761">
        <w:rPr>
          <w:rFonts w:cs="Arial"/>
          <w:b/>
        </w:rPr>
        <w:t>Property Sale</w:t>
      </w:r>
      <w:r w:rsidRPr="00713761">
        <w:rPr>
          <w:rFonts w:cs="Arial"/>
          <w:b/>
        </w:rPr>
        <w:tab/>
      </w:r>
    </w:p>
    <w:p w:rsidR="00713761" w:rsidRPr="00713761" w:rsidRDefault="00713761" w:rsidP="00DF2923">
      <w:pPr>
        <w:pStyle w:val="ListParagraph"/>
        <w:numPr>
          <w:ilvl w:val="0"/>
          <w:numId w:val="40"/>
        </w:numPr>
        <w:rPr>
          <w:rFonts w:ascii="Arial" w:hAnsi="Arial" w:cs="Arial"/>
        </w:rPr>
      </w:pPr>
      <w:r w:rsidRPr="00713761">
        <w:rPr>
          <w:rFonts w:ascii="Arial" w:hAnsi="Arial" w:cs="Arial"/>
        </w:rPr>
        <w:t>Original or certified copy of contract of sale</w:t>
      </w:r>
    </w:p>
    <w:p w:rsidR="00713761" w:rsidRPr="00713761" w:rsidRDefault="00713761" w:rsidP="00DF2923">
      <w:pPr>
        <w:pStyle w:val="ListParagraph"/>
        <w:numPr>
          <w:ilvl w:val="0"/>
          <w:numId w:val="40"/>
        </w:numPr>
        <w:rPr>
          <w:rFonts w:ascii="Arial" w:hAnsi="Arial" w:cs="Arial"/>
        </w:rPr>
      </w:pPr>
      <w:r w:rsidRPr="00713761">
        <w:rPr>
          <w:rFonts w:ascii="Arial" w:hAnsi="Arial" w:cs="Arial"/>
        </w:rPr>
        <w:t>Written confirmation of sale signed by advocate/solicitor</w:t>
      </w:r>
    </w:p>
    <w:p w:rsidR="00713761" w:rsidRPr="00713761" w:rsidRDefault="00713761" w:rsidP="00713761">
      <w:pPr>
        <w:rPr>
          <w:rFonts w:cs="Arial"/>
          <w:b/>
        </w:rPr>
      </w:pPr>
      <w:r w:rsidRPr="00713761">
        <w:rPr>
          <w:rFonts w:cs="Arial"/>
          <w:b/>
        </w:rPr>
        <w:t>Sale of Investments</w:t>
      </w:r>
    </w:p>
    <w:p w:rsidR="00713761" w:rsidRPr="00713761" w:rsidRDefault="00713761" w:rsidP="00DF2923">
      <w:pPr>
        <w:pStyle w:val="ListParagraph"/>
        <w:numPr>
          <w:ilvl w:val="0"/>
          <w:numId w:val="40"/>
        </w:numPr>
        <w:rPr>
          <w:rFonts w:ascii="Arial" w:hAnsi="Arial" w:cs="Arial"/>
        </w:rPr>
      </w:pPr>
      <w:r w:rsidRPr="00713761">
        <w:rPr>
          <w:rFonts w:ascii="Arial" w:hAnsi="Arial" w:cs="Arial"/>
        </w:rPr>
        <w:t>Original or certified copy of contract notes</w:t>
      </w:r>
    </w:p>
    <w:p w:rsidR="00713761" w:rsidRPr="00713761" w:rsidRDefault="00713761" w:rsidP="00DF2923">
      <w:pPr>
        <w:pStyle w:val="ListParagraph"/>
        <w:numPr>
          <w:ilvl w:val="0"/>
          <w:numId w:val="40"/>
        </w:numPr>
        <w:rPr>
          <w:rFonts w:ascii="Arial" w:hAnsi="Arial" w:cs="Arial"/>
        </w:rPr>
      </w:pPr>
      <w:r w:rsidRPr="00713761">
        <w:rPr>
          <w:rFonts w:ascii="Arial" w:hAnsi="Arial" w:cs="Arial"/>
        </w:rPr>
        <w:t>Written confirmation of sale/holding signed by accountant/broker</w:t>
      </w:r>
    </w:p>
    <w:p w:rsidR="00713761" w:rsidRPr="00713761" w:rsidRDefault="00713761" w:rsidP="00713761">
      <w:pPr>
        <w:rPr>
          <w:rFonts w:cs="Arial"/>
          <w:b/>
        </w:rPr>
      </w:pPr>
      <w:r w:rsidRPr="00713761">
        <w:rPr>
          <w:rFonts w:cs="Arial"/>
          <w:b/>
        </w:rPr>
        <w:t>Inheritance</w:t>
      </w:r>
      <w:r w:rsidRPr="00713761">
        <w:rPr>
          <w:rFonts w:cs="Arial"/>
          <w:b/>
        </w:rPr>
        <w:tab/>
      </w:r>
    </w:p>
    <w:p w:rsidR="00713761" w:rsidRPr="00713761" w:rsidRDefault="00713761" w:rsidP="00DF2923">
      <w:pPr>
        <w:pStyle w:val="ListParagraph"/>
        <w:numPr>
          <w:ilvl w:val="0"/>
          <w:numId w:val="40"/>
        </w:numPr>
        <w:rPr>
          <w:rFonts w:ascii="Arial" w:hAnsi="Arial" w:cs="Arial"/>
        </w:rPr>
      </w:pPr>
      <w:r w:rsidRPr="00713761">
        <w:rPr>
          <w:rFonts w:ascii="Arial" w:hAnsi="Arial" w:cs="Arial"/>
        </w:rPr>
        <w:t>Original or certified copy of will or grant of probate</w:t>
      </w:r>
    </w:p>
    <w:p w:rsidR="00713761" w:rsidRPr="00713761" w:rsidRDefault="00713761" w:rsidP="00DF2923">
      <w:pPr>
        <w:pStyle w:val="ListParagraph"/>
        <w:numPr>
          <w:ilvl w:val="0"/>
          <w:numId w:val="40"/>
        </w:numPr>
        <w:rPr>
          <w:rFonts w:ascii="Arial" w:hAnsi="Arial" w:cs="Arial"/>
        </w:rPr>
      </w:pPr>
      <w:r w:rsidRPr="00713761">
        <w:rPr>
          <w:rFonts w:ascii="Arial" w:hAnsi="Arial" w:cs="Arial"/>
        </w:rPr>
        <w:t>Written confirmation of inheritance signed by advocate/ trustee/ executor.</w:t>
      </w:r>
    </w:p>
    <w:p w:rsidR="00713761" w:rsidRPr="00713761" w:rsidRDefault="00713761" w:rsidP="00713761">
      <w:pPr>
        <w:rPr>
          <w:rFonts w:cs="Arial"/>
          <w:b/>
        </w:rPr>
      </w:pPr>
      <w:r w:rsidRPr="00713761">
        <w:rPr>
          <w:rFonts w:cs="Arial"/>
          <w:b/>
        </w:rPr>
        <w:t>Company Sale</w:t>
      </w:r>
    </w:p>
    <w:p w:rsidR="00713761" w:rsidRPr="00713761" w:rsidRDefault="00713761" w:rsidP="00DF2923">
      <w:pPr>
        <w:pStyle w:val="ListParagraph"/>
        <w:numPr>
          <w:ilvl w:val="0"/>
          <w:numId w:val="40"/>
        </w:numPr>
        <w:rPr>
          <w:rFonts w:ascii="Arial" w:hAnsi="Arial" w:cs="Arial"/>
        </w:rPr>
      </w:pPr>
      <w:r w:rsidRPr="00713761">
        <w:rPr>
          <w:rFonts w:ascii="Arial" w:hAnsi="Arial" w:cs="Arial"/>
        </w:rPr>
        <w:t>Original or certified copy of contract of sale</w:t>
      </w:r>
    </w:p>
    <w:p w:rsidR="00713761" w:rsidRPr="00713761" w:rsidRDefault="00713761" w:rsidP="00DF2923">
      <w:pPr>
        <w:pStyle w:val="ListParagraph"/>
        <w:numPr>
          <w:ilvl w:val="0"/>
          <w:numId w:val="40"/>
        </w:numPr>
        <w:rPr>
          <w:rFonts w:ascii="Arial" w:hAnsi="Arial" w:cs="Arial"/>
        </w:rPr>
      </w:pPr>
      <w:r w:rsidRPr="00713761">
        <w:rPr>
          <w:rFonts w:ascii="Arial" w:hAnsi="Arial" w:cs="Arial"/>
        </w:rPr>
        <w:t>Written confirmation of sale signed by advocate/solicitor</w:t>
      </w:r>
    </w:p>
    <w:p w:rsidR="00713761" w:rsidRPr="00713761" w:rsidRDefault="00713761" w:rsidP="00DF2923">
      <w:pPr>
        <w:pStyle w:val="ListParagraph"/>
        <w:numPr>
          <w:ilvl w:val="0"/>
          <w:numId w:val="40"/>
        </w:numPr>
        <w:rPr>
          <w:rFonts w:ascii="Arial" w:hAnsi="Arial" w:cs="Arial"/>
        </w:rPr>
      </w:pPr>
      <w:r w:rsidRPr="00713761">
        <w:rPr>
          <w:rFonts w:ascii="Arial" w:hAnsi="Arial" w:cs="Arial"/>
        </w:rPr>
        <w:t>Internet research of Company Registry</w:t>
      </w:r>
    </w:p>
    <w:p w:rsidR="00713761" w:rsidRPr="00713761" w:rsidRDefault="00713761" w:rsidP="00713761">
      <w:pPr>
        <w:rPr>
          <w:rFonts w:cs="Arial"/>
          <w:b/>
        </w:rPr>
      </w:pPr>
      <w:r w:rsidRPr="00713761">
        <w:rPr>
          <w:rFonts w:cs="Arial"/>
          <w:b/>
        </w:rPr>
        <w:t>Divorce Settlement</w:t>
      </w:r>
    </w:p>
    <w:p w:rsidR="00713761" w:rsidRPr="00713761" w:rsidRDefault="00713761" w:rsidP="00DF2923">
      <w:pPr>
        <w:pStyle w:val="ListParagraph"/>
        <w:numPr>
          <w:ilvl w:val="0"/>
          <w:numId w:val="40"/>
        </w:numPr>
        <w:rPr>
          <w:rFonts w:ascii="Arial" w:hAnsi="Arial" w:cs="Arial"/>
        </w:rPr>
      </w:pPr>
      <w:r w:rsidRPr="00713761">
        <w:rPr>
          <w:rFonts w:ascii="Arial" w:hAnsi="Arial" w:cs="Arial"/>
        </w:rPr>
        <w:t>Original or certified copy of Court Order</w:t>
      </w:r>
    </w:p>
    <w:p w:rsidR="00713761" w:rsidRPr="00713761" w:rsidRDefault="00713761" w:rsidP="00DF2923">
      <w:pPr>
        <w:pStyle w:val="ListParagraph"/>
        <w:numPr>
          <w:ilvl w:val="0"/>
          <w:numId w:val="40"/>
        </w:numPr>
        <w:rPr>
          <w:rFonts w:ascii="Arial" w:hAnsi="Arial" w:cs="Arial"/>
        </w:rPr>
      </w:pPr>
      <w:r w:rsidRPr="00713761">
        <w:rPr>
          <w:rFonts w:ascii="Arial" w:hAnsi="Arial" w:cs="Arial"/>
        </w:rPr>
        <w:t>Written confirmation of settlement signed by advocate / solicitor.</w:t>
      </w:r>
    </w:p>
    <w:p w:rsidR="00713761" w:rsidRPr="00713761" w:rsidRDefault="00713761" w:rsidP="00713761">
      <w:pPr>
        <w:rPr>
          <w:rFonts w:cs="Arial"/>
          <w:b/>
        </w:rPr>
      </w:pPr>
      <w:r w:rsidRPr="00713761">
        <w:rPr>
          <w:rFonts w:cs="Arial"/>
          <w:b/>
        </w:rPr>
        <w:t>Savings</w:t>
      </w:r>
    </w:p>
    <w:p w:rsidR="00713761" w:rsidRDefault="00713761" w:rsidP="00713761">
      <w:pPr>
        <w:rPr>
          <w:rFonts w:cs="Arial"/>
        </w:rPr>
      </w:pPr>
      <w:r w:rsidRPr="00713761">
        <w:rPr>
          <w:rFonts w:cs="Arial"/>
        </w:rPr>
        <w:t>Statement from the savings institution – 3 months -  and enquiry of the source of wealth</w:t>
      </w:r>
    </w:p>
    <w:p w:rsidR="00713761" w:rsidRPr="00713761" w:rsidRDefault="00713761" w:rsidP="00713761">
      <w:pPr>
        <w:rPr>
          <w:rFonts w:cs="Arial"/>
        </w:rPr>
      </w:pPr>
    </w:p>
    <w:p w:rsidR="00713761" w:rsidRPr="00713761" w:rsidRDefault="00713761" w:rsidP="00713761">
      <w:pPr>
        <w:rPr>
          <w:rFonts w:cs="Arial"/>
          <w:b/>
        </w:rPr>
      </w:pPr>
      <w:r w:rsidRPr="00713761">
        <w:rPr>
          <w:rFonts w:cs="Arial"/>
          <w:b/>
        </w:rPr>
        <w:t>Lottery / Gambling win</w:t>
      </w:r>
    </w:p>
    <w:p w:rsidR="00713761" w:rsidRPr="00713761" w:rsidRDefault="00713761" w:rsidP="00DF2923">
      <w:pPr>
        <w:pStyle w:val="ListParagraph"/>
        <w:numPr>
          <w:ilvl w:val="0"/>
          <w:numId w:val="41"/>
        </w:numPr>
        <w:rPr>
          <w:rFonts w:ascii="Arial" w:hAnsi="Arial" w:cs="Arial"/>
        </w:rPr>
      </w:pPr>
      <w:r w:rsidRPr="00713761">
        <w:rPr>
          <w:rFonts w:ascii="Arial" w:hAnsi="Arial" w:cs="Arial"/>
        </w:rPr>
        <w:t>Evidence from the lottery company</w:t>
      </w:r>
    </w:p>
    <w:p w:rsidR="00713761" w:rsidRPr="00713761" w:rsidRDefault="00713761" w:rsidP="00DF2923">
      <w:pPr>
        <w:pStyle w:val="ListParagraph"/>
        <w:numPr>
          <w:ilvl w:val="0"/>
          <w:numId w:val="41"/>
        </w:numPr>
        <w:rPr>
          <w:rFonts w:ascii="Arial" w:hAnsi="Arial" w:cs="Arial"/>
        </w:rPr>
      </w:pPr>
      <w:r w:rsidRPr="00713761">
        <w:rPr>
          <w:rFonts w:ascii="Arial" w:hAnsi="Arial" w:cs="Arial"/>
        </w:rPr>
        <w:t>Cheque</w:t>
      </w:r>
    </w:p>
    <w:p w:rsidR="00713761" w:rsidRPr="00713761" w:rsidRDefault="00713761" w:rsidP="00DF2923">
      <w:pPr>
        <w:pStyle w:val="ListParagraph"/>
        <w:numPr>
          <w:ilvl w:val="0"/>
          <w:numId w:val="41"/>
        </w:numPr>
        <w:rPr>
          <w:rFonts w:ascii="Arial" w:hAnsi="Arial" w:cs="Arial"/>
        </w:rPr>
      </w:pPr>
      <w:r w:rsidRPr="00713761">
        <w:rPr>
          <w:rFonts w:ascii="Arial" w:hAnsi="Arial" w:cs="Arial"/>
        </w:rPr>
        <w:t>Winnings receipt</w:t>
      </w:r>
    </w:p>
    <w:p w:rsidR="00713761" w:rsidRPr="00713761" w:rsidRDefault="00713761" w:rsidP="00713761">
      <w:pPr>
        <w:rPr>
          <w:rFonts w:cs="Arial"/>
          <w:b/>
        </w:rPr>
      </w:pPr>
      <w:r w:rsidRPr="00713761">
        <w:rPr>
          <w:rFonts w:cs="Arial"/>
          <w:b/>
        </w:rPr>
        <w:t>Companies</w:t>
      </w:r>
    </w:p>
    <w:p w:rsidR="00713761" w:rsidRPr="00713761" w:rsidRDefault="00713761" w:rsidP="00713761">
      <w:pPr>
        <w:rPr>
          <w:rFonts w:cs="Arial"/>
        </w:rPr>
      </w:pPr>
      <w:r w:rsidRPr="00713761">
        <w:rPr>
          <w:rFonts w:cs="Arial"/>
        </w:rPr>
        <w:t>Accounts – latest/last annual</w:t>
      </w:r>
    </w:p>
    <w:p w:rsidR="00713761" w:rsidRPr="00713761" w:rsidRDefault="00713761" w:rsidP="00DF2923">
      <w:pPr>
        <w:pStyle w:val="ListParagraph"/>
        <w:numPr>
          <w:ilvl w:val="0"/>
          <w:numId w:val="41"/>
        </w:numPr>
        <w:rPr>
          <w:rFonts w:ascii="Arial" w:hAnsi="Arial" w:cs="Arial"/>
        </w:rPr>
      </w:pPr>
      <w:r w:rsidRPr="00713761">
        <w:rPr>
          <w:rFonts w:ascii="Arial" w:hAnsi="Arial" w:cs="Arial"/>
        </w:rPr>
        <w:t>Industry sector clients</w:t>
      </w:r>
    </w:p>
    <w:p w:rsidR="00713761" w:rsidRPr="00713761" w:rsidRDefault="00713761" w:rsidP="00DF2923">
      <w:pPr>
        <w:pStyle w:val="ListParagraph"/>
        <w:numPr>
          <w:ilvl w:val="0"/>
          <w:numId w:val="41"/>
        </w:numPr>
        <w:rPr>
          <w:rFonts w:ascii="Arial" w:hAnsi="Arial" w:cs="Arial"/>
        </w:rPr>
      </w:pPr>
      <w:r w:rsidRPr="00713761">
        <w:rPr>
          <w:rFonts w:ascii="Arial" w:hAnsi="Arial" w:cs="Arial"/>
        </w:rPr>
        <w:t>New venture/products clients</w:t>
      </w:r>
    </w:p>
    <w:p w:rsidR="00713761" w:rsidRPr="00713761" w:rsidRDefault="00713761" w:rsidP="00DF2923">
      <w:pPr>
        <w:pStyle w:val="ListParagraph"/>
        <w:numPr>
          <w:ilvl w:val="0"/>
          <w:numId w:val="41"/>
        </w:numPr>
        <w:rPr>
          <w:rFonts w:ascii="Arial" w:hAnsi="Arial" w:cs="Arial"/>
        </w:rPr>
      </w:pPr>
      <w:r w:rsidRPr="00713761">
        <w:rPr>
          <w:rFonts w:ascii="Arial" w:hAnsi="Arial" w:cs="Arial"/>
        </w:rPr>
        <w:t>Any other relevant areas you consider necessary</w:t>
      </w:r>
    </w:p>
    <w:p w:rsidR="00713761" w:rsidRDefault="00713761" w:rsidP="00713761"/>
    <w:p w:rsidR="00713761" w:rsidRDefault="00713761" w:rsidP="00713761">
      <w:pPr>
        <w:pStyle w:val="Heading3"/>
      </w:pPr>
      <w:r>
        <w:t>Controllers and Beneficial Owners</w:t>
      </w:r>
    </w:p>
    <w:p w:rsidR="00713761" w:rsidRDefault="00713761" w:rsidP="00713761">
      <w:r>
        <w:t xml:space="preserve">We must ensure that controllers and Ultimate Beneficial Owners (UBO) of entities are identified and verified. </w:t>
      </w:r>
    </w:p>
    <w:p w:rsidR="00713761" w:rsidRDefault="00713761" w:rsidP="00713761">
      <w:r>
        <w:t xml:space="preserve">Appropriate identification, verification and due diligence must be completed. Where required we should take sufficient measures to reach a good understanding of the underlying structure and ownership by considering information such as: </w:t>
      </w:r>
    </w:p>
    <w:p w:rsidR="00713761" w:rsidRDefault="00713761" w:rsidP="00713761"/>
    <w:p w:rsidR="00713761" w:rsidRDefault="00713761" w:rsidP="00DF2923">
      <w:pPr>
        <w:pStyle w:val="ListParagraph"/>
        <w:numPr>
          <w:ilvl w:val="0"/>
          <w:numId w:val="40"/>
        </w:numPr>
      </w:pPr>
      <w:r>
        <w:t xml:space="preserve">the legal form of the Entity (for example corporation, limited company, partnership, trust </w:t>
      </w:r>
      <w:proofErr w:type="spellStart"/>
      <w:r>
        <w:t>etc</w:t>
      </w:r>
      <w:proofErr w:type="spellEnd"/>
      <w:r>
        <w:t>; and</w:t>
      </w:r>
    </w:p>
    <w:p w:rsidR="00713761" w:rsidRDefault="00713761" w:rsidP="00DF2923">
      <w:pPr>
        <w:pStyle w:val="ListParagraph"/>
        <w:numPr>
          <w:ilvl w:val="0"/>
          <w:numId w:val="40"/>
        </w:numPr>
      </w:pPr>
      <w:r>
        <w:t xml:space="preserve">the controllers of the company (for example knowledge of who within the Entity is </w:t>
      </w:r>
      <w:proofErr w:type="spellStart"/>
      <w:r>
        <w:t>authorised</w:t>
      </w:r>
      <w:proofErr w:type="spellEnd"/>
      <w:r>
        <w:t xml:space="preserve"> to make major decisions, such as executive management or executors) </w:t>
      </w:r>
    </w:p>
    <w:p w:rsidR="00713761" w:rsidRDefault="00713761" w:rsidP="00713761"/>
    <w:p w:rsidR="00713761" w:rsidRDefault="00713761" w:rsidP="00713761">
      <w:r>
        <w:t>The standards for identification and verification set-out earlier in this Policy must be used to verify and identify controllers or UBO’s.</w:t>
      </w:r>
    </w:p>
    <w:p w:rsidR="00263120" w:rsidRDefault="00263120" w:rsidP="00263120">
      <w:pPr>
        <w:pStyle w:val="Heading3"/>
      </w:pPr>
      <w:r>
        <w:t>Other Considerations</w:t>
      </w:r>
    </w:p>
    <w:p w:rsidR="00263120" w:rsidRDefault="00263120" w:rsidP="00263120">
      <w:r>
        <w:t>Passport copies should be in black and white, not colour (wherever possible).</w:t>
      </w:r>
    </w:p>
    <w:p w:rsidR="00263120" w:rsidRDefault="00263120" w:rsidP="00263120">
      <w:r>
        <w:t>Clients should be discouraged from sending original valuable documents by post.</w:t>
      </w:r>
    </w:p>
    <w:p w:rsidR="00263120" w:rsidRDefault="00263120" w:rsidP="00263120">
      <w:r>
        <w:t>Consideration should be given as to whether the documents relied upon may have been forged.</w:t>
      </w:r>
    </w:p>
    <w:p w:rsidR="00263120" w:rsidRDefault="00263120" w:rsidP="00263120"/>
    <w:p w:rsidR="00263120" w:rsidRDefault="00263120" w:rsidP="00263120">
      <w:pPr>
        <w:pStyle w:val="Heading1"/>
      </w:pPr>
      <w:r>
        <w:br w:type="page"/>
      </w:r>
      <w:bookmarkStart w:id="18" w:name="_Toc503541386"/>
      <w:r>
        <w:t>CHAPTER 6: IDENTIFICATION EVIDENCE</w:t>
      </w:r>
      <w:bookmarkEnd w:id="18"/>
    </w:p>
    <w:p w:rsidR="00263120" w:rsidRDefault="00263120" w:rsidP="00263120">
      <w:pPr>
        <w:pStyle w:val="Heading2"/>
      </w:pPr>
      <w:r>
        <w:t>Introduction</w:t>
      </w:r>
    </w:p>
    <w:p w:rsidR="00263120" w:rsidRDefault="00263120" w:rsidP="00263120">
      <w:r>
        <w:t xml:space="preserve">The purpose of this section of the manual is to provide detailed guidelines to staff in respect of obtaining account opening documentation.  The information below covers the types of legal entity that are likely to be clients of </w:t>
      </w:r>
      <w:r w:rsidR="00A87C80">
        <w:t>{NAME_OF_FIRM_SHORT}</w:t>
      </w:r>
      <w:r w:rsidR="00B51CE8">
        <w:t xml:space="preserve"> </w:t>
      </w:r>
      <w:r>
        <w:t>.  However, due to the diversity of legal structures in place it is not possible to cover all possible scenarios below.  If a potential new client does not appear to fit into any of the categories detailed below you should seek guidance from the MLRO as to the most appropriate type of documentation to obtain.</w:t>
      </w:r>
    </w:p>
    <w:p w:rsidR="00263120" w:rsidRDefault="00263120" w:rsidP="00263120"/>
    <w:p w:rsidR="00263120" w:rsidRDefault="00263120" w:rsidP="00263120">
      <w:r>
        <w:t>There are five parts to Customer Due Diligence</w:t>
      </w:r>
    </w:p>
    <w:p w:rsidR="00263120" w:rsidRDefault="00263120" w:rsidP="00DF2923">
      <w:pPr>
        <w:numPr>
          <w:ilvl w:val="0"/>
          <w:numId w:val="31"/>
        </w:numPr>
      </w:pPr>
      <w:r>
        <w:t>Knowing who the applicant for business is (identification)</w:t>
      </w:r>
    </w:p>
    <w:p w:rsidR="00263120" w:rsidRDefault="00263120" w:rsidP="00DF2923">
      <w:pPr>
        <w:numPr>
          <w:ilvl w:val="0"/>
          <w:numId w:val="31"/>
        </w:numPr>
      </w:pPr>
      <w:r>
        <w:t>Is the client who they say they are (verification)</w:t>
      </w:r>
    </w:p>
    <w:p w:rsidR="00263120" w:rsidRDefault="00263120" w:rsidP="00DF2923">
      <w:pPr>
        <w:numPr>
          <w:ilvl w:val="0"/>
          <w:numId w:val="31"/>
        </w:numPr>
      </w:pPr>
      <w:r>
        <w:t>Ascertaining the nature and purpose of the relationship</w:t>
      </w:r>
    </w:p>
    <w:p w:rsidR="00263120" w:rsidRDefault="00263120" w:rsidP="00DF2923">
      <w:pPr>
        <w:numPr>
          <w:ilvl w:val="0"/>
          <w:numId w:val="31"/>
        </w:numPr>
      </w:pPr>
      <w:r>
        <w:t>Keeping information up to date</w:t>
      </w:r>
    </w:p>
    <w:p w:rsidR="00263120" w:rsidRDefault="00263120" w:rsidP="00DF2923">
      <w:pPr>
        <w:numPr>
          <w:ilvl w:val="0"/>
          <w:numId w:val="31"/>
        </w:numPr>
      </w:pPr>
      <w:r>
        <w:t>Ongoing monitoring to assess if in line with what is expected</w:t>
      </w:r>
    </w:p>
    <w:p w:rsidR="00263120" w:rsidRDefault="00263120" w:rsidP="00263120">
      <w:r>
        <w:t>This chapter covers the first three steps</w:t>
      </w:r>
    </w:p>
    <w:p w:rsidR="00263120" w:rsidRDefault="00263120" w:rsidP="00263120">
      <w:pPr>
        <w:pStyle w:val="Heading2"/>
      </w:pPr>
      <w:r>
        <w:t>Clients entitled to Simplified Due Diligence (SDD)</w:t>
      </w:r>
    </w:p>
    <w:p w:rsidR="00263120" w:rsidRDefault="00263120" w:rsidP="00263120">
      <w:pPr>
        <w:pStyle w:val="Heading3"/>
      </w:pPr>
      <w:r>
        <w:t>Regulated Financial Institutions</w:t>
      </w:r>
    </w:p>
    <w:p w:rsidR="00263120" w:rsidRDefault="00263120" w:rsidP="00263120">
      <w:r>
        <w:t xml:space="preserve">Where the new client is a regulated financial institution in the </w:t>
      </w:r>
      <w:smartTag w:uri="urn:schemas-microsoft-com:office:smarttags" w:element="place">
        <w:smartTag w:uri="urn:schemas-microsoft-com:office:smarttags" w:element="country-region">
          <w:r>
            <w:t>UK</w:t>
          </w:r>
        </w:smartTag>
      </w:smartTag>
      <w:r>
        <w:t xml:space="preserve">, EU, FATF or comparable jurisdiction there is no requirement to perform identity or verification checks.  It is however a requirement that </w:t>
      </w:r>
      <w:r w:rsidR="00A87C80">
        <w:t>{NAME_OF_FIRM_SHORT}</w:t>
      </w:r>
      <w:r w:rsidR="007E0A8E">
        <w:t xml:space="preserve"> has</w:t>
      </w:r>
      <w:r>
        <w:t xml:space="preserve"> reasonable grounds for believing the customer is an institution covered by SDD.</w:t>
      </w:r>
    </w:p>
    <w:p w:rsidR="00263120" w:rsidRDefault="00263120" w:rsidP="00263120">
      <w:r>
        <w:t xml:space="preserve">Therefore when dealing with regulated firms </w:t>
      </w:r>
      <w:r w:rsidR="00A87C80">
        <w:t>{NAME_OF_FIRM_SHORT}</w:t>
      </w:r>
      <w:r w:rsidR="007E0A8E">
        <w:t xml:space="preserve"> will</w:t>
      </w:r>
      <w:r>
        <w:t xml:space="preserve"> obtain the following information:</w:t>
      </w:r>
    </w:p>
    <w:p w:rsidR="00263120" w:rsidRPr="00A324CF" w:rsidRDefault="00263120" w:rsidP="00263120">
      <w:pPr>
        <w:numPr>
          <w:ilvl w:val="0"/>
          <w:numId w:val="2"/>
        </w:numPr>
      </w:pPr>
      <w:r>
        <w:t>The evidence of the client’s regulated status; AND</w:t>
      </w:r>
    </w:p>
    <w:p w:rsidR="00263120" w:rsidRPr="00A324CF" w:rsidRDefault="00263120" w:rsidP="00263120">
      <w:pPr>
        <w:numPr>
          <w:ilvl w:val="0"/>
          <w:numId w:val="2"/>
        </w:numPr>
      </w:pPr>
      <w:r>
        <w:t>The evidence of the client’s address</w:t>
      </w:r>
    </w:p>
    <w:p w:rsidR="00263120" w:rsidRDefault="00263120" w:rsidP="00263120">
      <w:r>
        <w:t xml:space="preserve">The list of regulators provided in </w:t>
      </w:r>
      <w:r w:rsidRPr="007F149C">
        <w:t xml:space="preserve">Appendix </w:t>
      </w:r>
      <w:r>
        <w:t xml:space="preserve">5 will assist </w:t>
      </w:r>
      <w:r w:rsidR="00A87C80">
        <w:t>{NAME_OF_FIRM_SHORT}</w:t>
      </w:r>
      <w:r w:rsidR="007E0A8E">
        <w:t xml:space="preserve"> in</w:t>
      </w:r>
      <w:r>
        <w:t xml:space="preserve"> identifying such clients.</w:t>
      </w:r>
    </w:p>
    <w:p w:rsidR="00263120" w:rsidRDefault="00263120" w:rsidP="00263120">
      <w:pPr>
        <w:pStyle w:val="Heading3"/>
      </w:pPr>
      <w:smartTag w:uri="urn:schemas-microsoft-com:office:smarttags" w:element="place">
        <w:smartTag w:uri="urn:schemas-microsoft-com:office:smarttags" w:element="country-region">
          <w:r>
            <w:t>UK</w:t>
          </w:r>
        </w:smartTag>
      </w:smartTag>
      <w:r>
        <w:t xml:space="preserve"> Public Authorities and Community institutions</w:t>
      </w:r>
    </w:p>
    <w:p w:rsidR="00263120" w:rsidRDefault="00263120" w:rsidP="00263120">
      <w:r>
        <w:t xml:space="preserve">In respect of </w:t>
      </w:r>
      <w:smartTag w:uri="urn:schemas-microsoft-com:office:smarttags" w:element="place">
        <w:smartTag w:uri="urn:schemas-microsoft-com:office:smarttags" w:element="country-region">
          <w:r>
            <w:t>UK</w:t>
          </w:r>
        </w:smartTag>
      </w:smartTag>
      <w:r>
        <w:t xml:space="preserve"> public authorities and community institutions </w:t>
      </w:r>
      <w:r w:rsidR="00A87C80">
        <w:t>{NAME_OF_FIRM_SHORT}</w:t>
      </w:r>
      <w:r w:rsidR="007E0A8E">
        <w:t xml:space="preserve"> may</w:t>
      </w:r>
      <w:r>
        <w:t xml:space="preserve"> apply SDD. </w:t>
      </w:r>
    </w:p>
    <w:p w:rsidR="00263120" w:rsidRDefault="00713761" w:rsidP="00263120">
      <w:r>
        <w:t>Therefore,</w:t>
      </w:r>
      <w:r w:rsidR="00263120">
        <w:t xml:space="preserve"> when dealing with a UK public authority or community institution </w:t>
      </w:r>
      <w:r w:rsidR="00A87C80">
        <w:t>{NAME_OF_FIRM_SHORT}</w:t>
      </w:r>
      <w:r w:rsidR="007E0A8E">
        <w:t xml:space="preserve"> will</w:t>
      </w:r>
      <w:r w:rsidR="00263120">
        <w:t xml:space="preserve"> obtain the following information:</w:t>
      </w:r>
    </w:p>
    <w:p w:rsidR="00263120" w:rsidRPr="00A324CF" w:rsidRDefault="00263120" w:rsidP="00263120">
      <w:pPr>
        <w:numPr>
          <w:ilvl w:val="0"/>
          <w:numId w:val="2"/>
        </w:numPr>
      </w:pPr>
      <w:r>
        <w:t>The evidence of the client’s public status; AND</w:t>
      </w:r>
    </w:p>
    <w:p w:rsidR="00263120" w:rsidRPr="00A324CF" w:rsidRDefault="00263120" w:rsidP="00263120">
      <w:pPr>
        <w:numPr>
          <w:ilvl w:val="0"/>
          <w:numId w:val="2"/>
        </w:numPr>
      </w:pPr>
      <w:r>
        <w:t>The evidence of the client’s address</w:t>
      </w:r>
    </w:p>
    <w:p w:rsidR="00263120" w:rsidRDefault="00263120" w:rsidP="00263120">
      <w:pPr>
        <w:pStyle w:val="Heading3"/>
      </w:pPr>
      <w:r>
        <w:t xml:space="preserve">Companies listed on an EU regulated market or equivalent exchange. </w:t>
      </w:r>
    </w:p>
    <w:p w:rsidR="00263120" w:rsidRDefault="00263120" w:rsidP="00263120">
      <w:r>
        <w:t xml:space="preserve">Companies listed on an EU regulated market or equivalent exchange are publicly owned and accountable. </w:t>
      </w:r>
    </w:p>
    <w:p w:rsidR="00263120" w:rsidRDefault="00263120" w:rsidP="00263120">
      <w:r>
        <w:t xml:space="preserve">For all such customers </w:t>
      </w:r>
      <w:r w:rsidR="00A87C80">
        <w:t>{NAME_OF_FIRM_SHORT}</w:t>
      </w:r>
      <w:r w:rsidR="007E0A8E">
        <w:t xml:space="preserve"> will</w:t>
      </w:r>
      <w:r>
        <w:t xml:space="preserve"> obtain the evidence of address as well as reliable evidence that the client is either of the following:</w:t>
      </w:r>
    </w:p>
    <w:p w:rsidR="00263120" w:rsidRPr="00A324CF" w:rsidRDefault="00263120" w:rsidP="00263120">
      <w:pPr>
        <w:numPr>
          <w:ilvl w:val="0"/>
          <w:numId w:val="2"/>
        </w:numPr>
      </w:pPr>
      <w:r>
        <w:t>A publicly quoted company (that is subject to public disclosure rules), or</w:t>
      </w:r>
    </w:p>
    <w:p w:rsidR="00263120" w:rsidRPr="00A324CF" w:rsidRDefault="00263120" w:rsidP="00263120">
      <w:pPr>
        <w:numPr>
          <w:ilvl w:val="0"/>
          <w:numId w:val="2"/>
        </w:numPr>
      </w:pPr>
      <w:r>
        <w:t>A 50% (or more) consolidated subsidiary of a publicly quoted company</w:t>
      </w:r>
    </w:p>
    <w:p w:rsidR="00263120" w:rsidRDefault="00263120" w:rsidP="00263120">
      <w:r>
        <w:t>Whilst the SDD standards are lower for the types of client mentioned above it does not negate the need to obtain and verify further information if the risk assessment of the new clients suggests this may be appropriate.</w:t>
      </w:r>
    </w:p>
    <w:p w:rsidR="00263120" w:rsidRDefault="00263120" w:rsidP="00263120">
      <w:r>
        <w:t xml:space="preserve">If a regulated market is located within the EEA there is no requirement to undertake checks on the market itself. </w:t>
      </w:r>
      <w:r w:rsidR="00A87C80">
        <w:t>{NAME_OF_FIRM_SHORT}</w:t>
      </w:r>
      <w:r w:rsidR="007E0A8E">
        <w:t xml:space="preserve"> will</w:t>
      </w:r>
      <w:r>
        <w:t xml:space="preserve"> however, record the steps it has taken to ascertain the status of the market. If the market is outside the EEA, but is one which subjects companies whose securities are admitted to trading to disclosure obligations which are contained in international standards and are equivalent to the specified disclosure obligation in the EU, similar treatment is permitted.</w:t>
      </w:r>
    </w:p>
    <w:p w:rsidR="00263120" w:rsidRDefault="00263120" w:rsidP="00263120">
      <w:pPr>
        <w:pStyle w:val="Heading3"/>
      </w:pPr>
      <w:r>
        <w:t>Companies subject to the licensing and prudential regime of a statutory regulator in the EU</w:t>
      </w:r>
    </w:p>
    <w:p w:rsidR="00263120" w:rsidRDefault="00263120" w:rsidP="00263120">
      <w:r>
        <w:t>This would include companies that are subject to regulators such as OFWAT OFGEM or OFCOM or an EU equivalent e.g. power and telecommunications companies.</w:t>
      </w:r>
    </w:p>
    <w:p w:rsidR="007A3DBF" w:rsidRDefault="007A3DBF" w:rsidP="007A3DBF">
      <w:pPr>
        <w:jc w:val="left"/>
      </w:pPr>
    </w:p>
    <w:p w:rsidR="007A3DBF" w:rsidRDefault="007A3DBF" w:rsidP="007A3DBF">
      <w:pPr>
        <w:jc w:val="left"/>
        <w:rPr>
          <w:b/>
          <w:sz w:val="22"/>
          <w:u w:val="single"/>
        </w:rPr>
      </w:pPr>
      <w:r w:rsidRPr="007A3DBF">
        <w:rPr>
          <w:b/>
          <w:sz w:val="22"/>
          <w:u w:val="single"/>
        </w:rPr>
        <w:t>Members of recognised professional bodies</w:t>
      </w:r>
    </w:p>
    <w:p w:rsidR="007A3DBF" w:rsidRPr="00630880" w:rsidRDefault="007A3DBF" w:rsidP="00630880">
      <w:pPr>
        <w:jc w:val="left"/>
        <w:rPr>
          <w:szCs w:val="20"/>
        </w:rPr>
      </w:pPr>
      <w:r>
        <w:rPr>
          <w:szCs w:val="20"/>
        </w:rPr>
        <w:t xml:space="preserve">This will include </w:t>
      </w:r>
      <w:r w:rsidR="00630880">
        <w:rPr>
          <w:szCs w:val="20"/>
        </w:rPr>
        <w:t>legal and accountancy</w:t>
      </w:r>
      <w:r>
        <w:t xml:space="preserve"> firms in the UK that are members of a recognised professional body (e.g. The law Society or the Institute of Chartered Accountants in England and Wales)</w:t>
      </w:r>
      <w:r w:rsidR="00630880">
        <w:t xml:space="preserve">.  </w:t>
      </w:r>
      <w:r w:rsidR="00A87C80">
        <w:t>{NAME_OF_FIRM_SHORT}</w:t>
      </w:r>
      <w:r w:rsidR="007E0A8E">
        <w:t xml:space="preserve"> will</w:t>
      </w:r>
      <w:r w:rsidR="00630880">
        <w:t xml:space="preserve"> obtain appropriate evidence that the firm is a member of the recognised professional body and this will be held on file.</w:t>
      </w:r>
    </w:p>
    <w:p w:rsidR="00CB2ACC" w:rsidRDefault="00CB2ACC" w:rsidP="007A3DBF">
      <w:pPr>
        <w:jc w:val="left"/>
        <w:rPr>
          <w:b/>
          <w:sz w:val="22"/>
          <w:u w:val="single"/>
        </w:rPr>
      </w:pPr>
    </w:p>
    <w:p w:rsidR="00263120" w:rsidRDefault="00263120" w:rsidP="00630880">
      <w:pPr>
        <w:pStyle w:val="Heading2"/>
        <w:ind w:left="0"/>
      </w:pPr>
      <w:r>
        <w:t>Clients Subject to Full Identification Requirements</w:t>
      </w:r>
    </w:p>
    <w:p w:rsidR="00263120" w:rsidRPr="00B42029" w:rsidRDefault="00263120" w:rsidP="00263120">
      <w:pPr>
        <w:rPr>
          <w:b/>
        </w:rPr>
      </w:pPr>
      <w:r w:rsidRPr="00B42029">
        <w:rPr>
          <w:b/>
        </w:rPr>
        <w:t>Unregulated Private Companies and Limited Partnerships</w:t>
      </w:r>
    </w:p>
    <w:p w:rsidR="00263120" w:rsidRDefault="00263120" w:rsidP="00263120">
      <w:pPr>
        <w:pStyle w:val="Heading3"/>
      </w:pPr>
      <w:r>
        <w:t>Introduction</w:t>
      </w:r>
    </w:p>
    <w:p w:rsidR="00263120" w:rsidRDefault="00A87C80" w:rsidP="00263120">
      <w:r>
        <w:t>{NAME_OF_FIRM_SHORT}</w:t>
      </w:r>
      <w:r w:rsidR="00B51CE8">
        <w:t xml:space="preserve"> </w:t>
      </w:r>
      <w:r w:rsidR="00263120">
        <w:t>, when identifying a company or limited partnership will seek to understand its legal form, ownership structure and business. The amount of information that we will seek to obtain will depend on the money laundering risk posed by a particular company.</w:t>
      </w:r>
      <w:r w:rsidR="00263120" w:rsidRPr="00B42029">
        <w:t xml:space="preserve"> </w:t>
      </w:r>
      <w:r w:rsidR="00263120">
        <w:t>Money Laundering Risk is discussed in Chapter 4.</w:t>
      </w:r>
    </w:p>
    <w:p w:rsidR="00263120" w:rsidRDefault="00263120" w:rsidP="00263120"/>
    <w:p w:rsidR="00263120" w:rsidRDefault="00263120" w:rsidP="00263120">
      <w:r>
        <w:t xml:space="preserve">Different information requirements in relation to different types of entity are detailed below. For all such clients </w:t>
      </w:r>
      <w:r w:rsidR="00A87C80">
        <w:t>{NAME_OF_FIRM_SHORT}</w:t>
      </w:r>
      <w:r w:rsidR="007E0A8E">
        <w:t xml:space="preserve"> as</w:t>
      </w:r>
      <w:r>
        <w:t xml:space="preserve"> a matter of course will seek to obtain the following Standard Information; that is information required for all clients. Additional information will need to be obtained in relation to Medium and High risk clients.</w:t>
      </w:r>
      <w:r w:rsidR="00630880">
        <w:t xml:space="preserve">  </w:t>
      </w:r>
    </w:p>
    <w:p w:rsidR="00263120" w:rsidRDefault="00263120" w:rsidP="00263120">
      <w:pPr>
        <w:pStyle w:val="Heading3"/>
      </w:pPr>
      <w:r>
        <w:t>Standard Information for Medium Risk Clients</w:t>
      </w:r>
    </w:p>
    <w:p w:rsidR="00263120" w:rsidRDefault="00A87C80" w:rsidP="00263120">
      <w:r>
        <w:t>{NAME_OF_FIRM_SHORT}</w:t>
      </w:r>
      <w:r w:rsidR="007E0A8E">
        <w:t xml:space="preserve"> will</w:t>
      </w:r>
      <w:r w:rsidR="00263120">
        <w:t xml:space="preserve"> obtain the following standard information in respect of each corporate client. The extent of verification of this information will depend on the risk posed by a particular client. When verifying the identity of a client in accordance with a risk based approach, we will take into account the below mentioned examples of documentation that can be used for such verification. </w:t>
      </w:r>
    </w:p>
    <w:p w:rsidR="00263120" w:rsidRPr="00A324CF" w:rsidRDefault="00263120" w:rsidP="00263120">
      <w:pPr>
        <w:numPr>
          <w:ilvl w:val="0"/>
          <w:numId w:val="23"/>
        </w:numPr>
        <w:rPr>
          <w:b/>
        </w:rPr>
      </w:pPr>
      <w:r w:rsidRPr="00A324CF">
        <w:t xml:space="preserve">An official document containing the client’s </w:t>
      </w:r>
      <w:r w:rsidRPr="00A324CF">
        <w:rPr>
          <w:b/>
        </w:rPr>
        <w:t>full name and registered number</w:t>
      </w:r>
    </w:p>
    <w:p w:rsidR="00263120" w:rsidRDefault="00263120" w:rsidP="00263120">
      <w:r>
        <w:tab/>
        <w:t>Examples:</w:t>
      </w:r>
    </w:p>
    <w:p w:rsidR="00263120" w:rsidRPr="00A324CF" w:rsidRDefault="00263120" w:rsidP="00263120">
      <w:pPr>
        <w:numPr>
          <w:ilvl w:val="0"/>
          <w:numId w:val="20"/>
        </w:numPr>
      </w:pPr>
      <w:r>
        <w:t>A copy of Certificate of Incorporation or Partnership Agreement (if any)</w:t>
      </w:r>
    </w:p>
    <w:p w:rsidR="00263120" w:rsidRDefault="00263120" w:rsidP="00263120">
      <w:pPr>
        <w:numPr>
          <w:ilvl w:val="0"/>
          <w:numId w:val="20"/>
        </w:numPr>
      </w:pPr>
      <w:r>
        <w:t>Companies House (or equivalent registry) search</w:t>
      </w:r>
    </w:p>
    <w:p w:rsidR="00263120" w:rsidRPr="00A324CF" w:rsidRDefault="00263120" w:rsidP="00263120"/>
    <w:p w:rsidR="00263120" w:rsidRPr="00A324CF" w:rsidRDefault="00263120" w:rsidP="00263120">
      <w:pPr>
        <w:numPr>
          <w:ilvl w:val="0"/>
          <w:numId w:val="23"/>
        </w:numPr>
        <w:rPr>
          <w:b/>
        </w:rPr>
      </w:pPr>
      <w:r w:rsidRPr="00A324CF">
        <w:t xml:space="preserve">Evidence of client’s </w:t>
      </w:r>
      <w:r w:rsidRPr="00A324CF">
        <w:rPr>
          <w:b/>
        </w:rPr>
        <w:t xml:space="preserve">registered office </w:t>
      </w:r>
      <w:r w:rsidRPr="00A324CF">
        <w:t xml:space="preserve">in the country of its incorporation </w:t>
      </w:r>
    </w:p>
    <w:p w:rsidR="00263120" w:rsidRDefault="00263120" w:rsidP="00263120">
      <w:r>
        <w:tab/>
        <w:t>Examples:</w:t>
      </w:r>
    </w:p>
    <w:p w:rsidR="00263120" w:rsidRDefault="00263120" w:rsidP="00263120">
      <w:pPr>
        <w:numPr>
          <w:ilvl w:val="0"/>
          <w:numId w:val="20"/>
        </w:numPr>
      </w:pPr>
      <w:r>
        <w:t>A confirmation of the address by a reputable professional person</w:t>
      </w:r>
    </w:p>
    <w:p w:rsidR="00263120" w:rsidRDefault="00263120" w:rsidP="00263120">
      <w:pPr>
        <w:numPr>
          <w:ilvl w:val="0"/>
          <w:numId w:val="20"/>
        </w:numPr>
      </w:pPr>
      <w:r>
        <w:t>Companies House (or equivalent registry) search</w:t>
      </w:r>
    </w:p>
    <w:p w:rsidR="00263120" w:rsidRDefault="00263120" w:rsidP="00263120"/>
    <w:p w:rsidR="00263120" w:rsidRPr="00A324CF" w:rsidRDefault="00263120" w:rsidP="00263120">
      <w:pPr>
        <w:numPr>
          <w:ilvl w:val="0"/>
          <w:numId w:val="23"/>
        </w:numPr>
        <w:rPr>
          <w:b/>
        </w:rPr>
      </w:pPr>
      <w:r w:rsidRPr="00A324CF">
        <w:t xml:space="preserve">Evidence of client’s </w:t>
      </w:r>
      <w:r w:rsidRPr="00A324CF">
        <w:rPr>
          <w:b/>
        </w:rPr>
        <w:t xml:space="preserve">business address </w:t>
      </w:r>
    </w:p>
    <w:p w:rsidR="00263120" w:rsidRDefault="00263120" w:rsidP="00263120">
      <w:r>
        <w:tab/>
        <w:t>Examples:</w:t>
      </w:r>
    </w:p>
    <w:p w:rsidR="00263120" w:rsidRPr="00A324CF" w:rsidRDefault="00263120" w:rsidP="00263120">
      <w:pPr>
        <w:numPr>
          <w:ilvl w:val="0"/>
          <w:numId w:val="20"/>
        </w:numPr>
      </w:pPr>
      <w:r>
        <w:t xml:space="preserve">A copy of a utility bill; </w:t>
      </w:r>
    </w:p>
    <w:p w:rsidR="00263120" w:rsidRPr="00A324CF" w:rsidRDefault="00263120" w:rsidP="00263120">
      <w:pPr>
        <w:numPr>
          <w:ilvl w:val="0"/>
          <w:numId w:val="20"/>
        </w:numPr>
      </w:pPr>
      <w:r>
        <w:t>A government issued document</w:t>
      </w:r>
    </w:p>
    <w:p w:rsidR="00263120" w:rsidRPr="00A324CF" w:rsidRDefault="00263120" w:rsidP="00263120">
      <w:pPr>
        <w:numPr>
          <w:ilvl w:val="0"/>
          <w:numId w:val="20"/>
        </w:numPr>
      </w:pPr>
      <w:r>
        <w:t>A record of visit to the client’s place of business</w:t>
      </w:r>
    </w:p>
    <w:p w:rsidR="00263120" w:rsidRPr="00A324CF" w:rsidRDefault="00263120" w:rsidP="00263120">
      <w:pPr>
        <w:numPr>
          <w:ilvl w:val="0"/>
          <w:numId w:val="23"/>
        </w:numPr>
        <w:rPr>
          <w:b/>
        </w:rPr>
      </w:pPr>
      <w:r w:rsidRPr="00A324CF">
        <w:rPr>
          <w:b/>
        </w:rPr>
        <w:t>Names of all directors</w:t>
      </w:r>
    </w:p>
    <w:p w:rsidR="00263120" w:rsidRPr="00BF3DCF" w:rsidRDefault="00263120" w:rsidP="00263120">
      <w:pPr>
        <w:numPr>
          <w:ilvl w:val="0"/>
          <w:numId w:val="23"/>
        </w:numPr>
        <w:rPr>
          <w:b/>
        </w:rPr>
      </w:pPr>
      <w:r w:rsidRPr="00A324CF">
        <w:t xml:space="preserve">Names of all direct and indirect </w:t>
      </w:r>
      <w:r w:rsidRPr="00A324CF">
        <w:rPr>
          <w:b/>
        </w:rPr>
        <w:t>beneficial owners</w:t>
      </w:r>
      <w:r w:rsidRPr="00A324CF">
        <w:t xml:space="preserve"> </w:t>
      </w:r>
      <w:r>
        <w:t>owning</w:t>
      </w:r>
      <w:r w:rsidRPr="00A324CF">
        <w:t xml:space="preserve"> 25% or more</w:t>
      </w:r>
      <w:r>
        <w:t xml:space="preserve"> of the entity</w:t>
      </w:r>
    </w:p>
    <w:p w:rsidR="00263120" w:rsidRPr="00D902D8" w:rsidRDefault="00263120" w:rsidP="00263120">
      <w:pPr>
        <w:pStyle w:val="BodyText3"/>
        <w:rPr>
          <w:b/>
        </w:rPr>
      </w:pPr>
      <w:r w:rsidRPr="00D902D8">
        <w:t>Where no beneficial owner has an interest of 25% or more, the Compliance Officer will determine whose identity should be verified, taking a risk-based approach.</w:t>
      </w:r>
    </w:p>
    <w:p w:rsidR="00263120" w:rsidRPr="00A324CF" w:rsidRDefault="00263120" w:rsidP="00263120">
      <w:pPr>
        <w:ind w:left="284"/>
        <w:rPr>
          <w:b/>
        </w:rPr>
      </w:pPr>
    </w:p>
    <w:p w:rsidR="00263120" w:rsidRPr="00BF3DCF" w:rsidRDefault="00263120" w:rsidP="00263120">
      <w:pPr>
        <w:numPr>
          <w:ilvl w:val="0"/>
          <w:numId w:val="23"/>
        </w:numPr>
        <w:rPr>
          <w:b/>
        </w:rPr>
      </w:pPr>
      <w:r w:rsidRPr="00AC73D1">
        <w:t xml:space="preserve">Copy of latest </w:t>
      </w:r>
      <w:r w:rsidRPr="00A324CF">
        <w:rPr>
          <w:b/>
        </w:rPr>
        <w:t xml:space="preserve">audited accounts </w:t>
      </w:r>
      <w:r w:rsidRPr="00AC73D1">
        <w:t>where available.</w:t>
      </w:r>
    </w:p>
    <w:p w:rsidR="00263120" w:rsidRPr="00A324CF" w:rsidRDefault="00263120" w:rsidP="00263120">
      <w:pPr>
        <w:numPr>
          <w:ilvl w:val="0"/>
          <w:numId w:val="23"/>
        </w:numPr>
        <w:rPr>
          <w:b/>
        </w:rPr>
      </w:pPr>
      <w:r>
        <w:t>A group / shareholding chart (where relevant)</w:t>
      </w:r>
    </w:p>
    <w:p w:rsidR="00263120" w:rsidRPr="00A324CF" w:rsidRDefault="00263120" w:rsidP="00263120">
      <w:pPr>
        <w:ind w:left="284"/>
        <w:rPr>
          <w:b/>
        </w:rPr>
      </w:pPr>
    </w:p>
    <w:p w:rsidR="00263120" w:rsidRDefault="00263120" w:rsidP="00263120">
      <w:r>
        <w:t xml:space="preserve">Wherever possible this information must be obtained from an independent source such as Companies House or from a reputable business information provider. Further detail of the standard of evidence is given in Chapter 5.  </w:t>
      </w:r>
    </w:p>
    <w:p w:rsidR="00263120" w:rsidRDefault="00263120" w:rsidP="00263120">
      <w:pPr>
        <w:rPr>
          <w:b/>
        </w:rPr>
      </w:pPr>
      <w:r>
        <w:rPr>
          <w:b/>
        </w:rPr>
        <w:t>The identity of beneficial owners owning 25% or more of the company and the identity of at least one director must be verified in line with the requirements for private individuals.</w:t>
      </w:r>
    </w:p>
    <w:p w:rsidR="00263120" w:rsidRDefault="00263120" w:rsidP="00263120">
      <w:pPr>
        <w:pStyle w:val="Heading3"/>
      </w:pPr>
      <w:r>
        <w:t>For Limited Partnerships which are Medium Risk Clients</w:t>
      </w:r>
    </w:p>
    <w:p w:rsidR="00263120" w:rsidRDefault="00263120" w:rsidP="00263120">
      <w:r>
        <w:t>Limited Partnerships are treated in the same way as a private company the only difference being a list of partners will be obtained in place of the lists or directors and beneficial owners.</w:t>
      </w:r>
    </w:p>
    <w:p w:rsidR="00263120" w:rsidRDefault="00263120" w:rsidP="00263120">
      <w:r>
        <w:t>The identity of the partners or other beneficial owners with a beneficial interest of 25% or more of the partnership, including the General Partner/Managing Partner, must be verified in line with the requirements for private individuals.</w:t>
      </w:r>
    </w:p>
    <w:p w:rsidR="00263120" w:rsidRDefault="00263120" w:rsidP="00263120">
      <w:r>
        <w:t>If the General Partner/Managing Partner is a corporate entity, the identity of the ultimate beneficial owner of that corporate entity must be verified.</w:t>
      </w:r>
    </w:p>
    <w:p w:rsidR="00263120" w:rsidRDefault="00263120" w:rsidP="00263120">
      <w:pPr>
        <w:pStyle w:val="Heading3"/>
      </w:pPr>
      <w:r>
        <w:t>High Risk Clients</w:t>
      </w:r>
    </w:p>
    <w:p w:rsidR="00263120" w:rsidRDefault="00263120" w:rsidP="00263120">
      <w:r>
        <w:t>In relation to High risk clients we will obtain at least the following information, additional to both the standard information for Medium risk clients (save for overlapping requirements), or both:</w:t>
      </w:r>
    </w:p>
    <w:p w:rsidR="00263120" w:rsidRDefault="00263120" w:rsidP="00263120">
      <w:pPr>
        <w:numPr>
          <w:ilvl w:val="0"/>
          <w:numId w:val="24"/>
        </w:numPr>
      </w:pPr>
      <w:r>
        <w:t>Identification information for two executive directors (if applicable), in accordance with identification requirements for individuals; AND</w:t>
      </w:r>
    </w:p>
    <w:p w:rsidR="00263120" w:rsidRDefault="00263120" w:rsidP="00263120">
      <w:pPr>
        <w:numPr>
          <w:ilvl w:val="0"/>
          <w:numId w:val="24"/>
        </w:numPr>
      </w:pPr>
      <w:r>
        <w:t>In respect of Politically Exposed Persons (“PEPS”) senior management approval will need to be obtained together with details of source of funds/wealth involved.</w:t>
      </w:r>
    </w:p>
    <w:p w:rsidR="00630880" w:rsidRDefault="00630880" w:rsidP="00630880">
      <w:pPr>
        <w:pStyle w:val="Heading3"/>
      </w:pPr>
      <w:r>
        <w:t>Legal and accountancy firms</w:t>
      </w:r>
    </w:p>
    <w:p w:rsidR="00263120" w:rsidRDefault="00630880" w:rsidP="00630880">
      <w:pPr>
        <w:pStyle w:val="Heading2"/>
      </w:pPr>
      <w:r w:rsidRPr="00630880">
        <w:rPr>
          <w:b w:val="0"/>
          <w:i w:val="0"/>
          <w:sz w:val="20"/>
          <w:szCs w:val="20"/>
        </w:rPr>
        <w:t xml:space="preserve">Firms that are members of a recognised professional body (accountants and lawyers) will often be set up as limited companies or partnerships.  As they will be classified as low risk from a money laundering perspective </w:t>
      </w:r>
      <w:r w:rsidR="00A87C80">
        <w:rPr>
          <w:b w:val="0"/>
          <w:i w:val="0"/>
          <w:sz w:val="20"/>
          <w:szCs w:val="20"/>
        </w:rPr>
        <w:t>{NAME_OF_FIRM_SHORT}</w:t>
      </w:r>
      <w:r w:rsidR="00B51CE8">
        <w:rPr>
          <w:b w:val="0"/>
          <w:i w:val="0"/>
          <w:sz w:val="20"/>
          <w:szCs w:val="20"/>
        </w:rPr>
        <w:t xml:space="preserve"> </w:t>
      </w:r>
      <w:r w:rsidRPr="00630880">
        <w:rPr>
          <w:b w:val="0"/>
          <w:i w:val="0"/>
          <w:sz w:val="20"/>
          <w:szCs w:val="20"/>
        </w:rPr>
        <w:t xml:space="preserve"> has decided that there is no need to obtain the various documents that would apply to a private company or partnership that was not a member of a recognised professional body</w:t>
      </w:r>
      <w:r>
        <w:rPr>
          <w:b w:val="0"/>
          <w:i w:val="0"/>
          <w:sz w:val="20"/>
          <w:szCs w:val="20"/>
        </w:rPr>
        <w:t xml:space="preserve"> (Medium Risk Clients)</w:t>
      </w:r>
      <w:r w:rsidRPr="00630880">
        <w:rPr>
          <w:b w:val="0"/>
          <w:i w:val="0"/>
          <w:sz w:val="20"/>
          <w:szCs w:val="20"/>
        </w:rPr>
        <w:t>.</w:t>
      </w:r>
      <w:r w:rsidR="00263120">
        <w:br w:type="page"/>
        <w:t>Partnerships</w:t>
      </w:r>
    </w:p>
    <w:p w:rsidR="00263120" w:rsidRDefault="00A87C80" w:rsidP="00263120">
      <w:r>
        <w:t>{NAME_OF_FIRM_SHORT}</w:t>
      </w:r>
      <w:r w:rsidR="007E0A8E">
        <w:t xml:space="preserve"> will</w:t>
      </w:r>
      <w:r w:rsidR="00263120">
        <w:t xml:space="preserve"> treat partnerships and other unincorporated businesses in accordance with the requirements and guidelines set out above for private companies</w:t>
      </w:r>
      <w:r w:rsidR="008B72CC">
        <w:t xml:space="preserve"> (as noted in page 22 this will not apply to partnerships that are members of a recognised professional body)</w:t>
      </w:r>
      <w:r w:rsidR="00263120">
        <w:t>. The standard information for all such businesses will consist of:</w:t>
      </w:r>
    </w:p>
    <w:p w:rsidR="00263120" w:rsidRDefault="00263120" w:rsidP="00263120">
      <w:pPr>
        <w:numPr>
          <w:ilvl w:val="0"/>
          <w:numId w:val="25"/>
        </w:numPr>
      </w:pPr>
      <w:r>
        <w:t>Evidence of trading address</w:t>
      </w:r>
    </w:p>
    <w:p w:rsidR="00263120" w:rsidRDefault="00263120" w:rsidP="00263120">
      <w:pPr>
        <w:numPr>
          <w:ilvl w:val="0"/>
          <w:numId w:val="25"/>
        </w:numPr>
      </w:pPr>
      <w:r>
        <w:t>Nature of business activities</w:t>
      </w:r>
    </w:p>
    <w:p w:rsidR="00263120" w:rsidRDefault="00263120" w:rsidP="00263120">
      <w:pPr>
        <w:numPr>
          <w:ilvl w:val="0"/>
          <w:numId w:val="25"/>
        </w:numPr>
      </w:pPr>
      <w:r>
        <w:t>List of all partners</w:t>
      </w:r>
    </w:p>
    <w:p w:rsidR="00263120" w:rsidRDefault="00263120" w:rsidP="00263120">
      <w:pPr>
        <w:numPr>
          <w:ilvl w:val="0"/>
          <w:numId w:val="25"/>
        </w:numPr>
      </w:pPr>
      <w:r>
        <w:t>Copy of partnership deed</w:t>
      </w:r>
    </w:p>
    <w:p w:rsidR="00263120" w:rsidRDefault="00263120" w:rsidP="00263120">
      <w:pPr>
        <w:numPr>
          <w:ilvl w:val="0"/>
          <w:numId w:val="25"/>
        </w:numPr>
      </w:pPr>
      <w:r>
        <w:t xml:space="preserve">A copy of the latest (audited, where available) financial statements.  </w:t>
      </w:r>
    </w:p>
    <w:p w:rsidR="00263120" w:rsidRDefault="00263120" w:rsidP="00263120"/>
    <w:p w:rsidR="00263120" w:rsidRDefault="00263120" w:rsidP="00263120">
      <w:r>
        <w:t>The identity of the partners or other beneficial owners with a beneficial interest of 25% or more of the partnership must be verified in line with the requirements for private individuals.</w:t>
      </w:r>
    </w:p>
    <w:p w:rsidR="00263120" w:rsidRDefault="00263120" w:rsidP="00263120">
      <w:r>
        <w:t>If any of the partners is a corporate entity, the identity of the ultimate beneficial owner of that corporate entity must be verified in accordance with the requirements for individuals.</w:t>
      </w:r>
    </w:p>
    <w:p w:rsidR="00263120" w:rsidRDefault="00263120" w:rsidP="00263120"/>
    <w:p w:rsidR="00263120" w:rsidRDefault="00263120" w:rsidP="00CB2ACC">
      <w:pPr>
        <w:pStyle w:val="Heading2"/>
        <w:ind w:left="0"/>
      </w:pPr>
      <w:r>
        <w:t>Non UK Governments and Public Authorities</w:t>
      </w:r>
    </w:p>
    <w:p w:rsidR="00263120" w:rsidRDefault="00263120" w:rsidP="00263120">
      <w:r>
        <w:t xml:space="preserve">When accepting a new client that is a government body or public authority in a country other than the </w:t>
      </w:r>
      <w:smartTag w:uri="urn:schemas-microsoft-com:office:smarttags" w:element="place">
        <w:smartTag w:uri="urn:schemas-microsoft-com:office:smarttags" w:element="country-region">
          <w:r>
            <w:t>UK</w:t>
          </w:r>
        </w:smartTag>
      </w:smartTag>
      <w:r>
        <w:t xml:space="preserve"> the approach to identification and verification has to be tailored.  Guidance below should be sufficient to identify and verify most organisations but in the case of any doubt please seek advice from the MLRO.</w:t>
      </w:r>
    </w:p>
    <w:p w:rsidR="00263120" w:rsidRDefault="00263120" w:rsidP="00263120">
      <w:r>
        <w:t>The following information should be obtained:</w:t>
      </w:r>
    </w:p>
    <w:p w:rsidR="00263120" w:rsidRPr="00AC73D1" w:rsidRDefault="00263120" w:rsidP="00263120">
      <w:pPr>
        <w:numPr>
          <w:ilvl w:val="0"/>
          <w:numId w:val="2"/>
        </w:numPr>
      </w:pPr>
      <w:r>
        <w:t>Full name of entity</w:t>
      </w:r>
    </w:p>
    <w:p w:rsidR="00263120" w:rsidRPr="00AC73D1" w:rsidRDefault="00263120" w:rsidP="00263120">
      <w:pPr>
        <w:numPr>
          <w:ilvl w:val="0"/>
          <w:numId w:val="2"/>
        </w:numPr>
      </w:pPr>
      <w:r>
        <w:t>Nature and status of entity</w:t>
      </w:r>
    </w:p>
    <w:p w:rsidR="00263120" w:rsidRPr="00AC73D1" w:rsidRDefault="00263120" w:rsidP="00263120">
      <w:pPr>
        <w:numPr>
          <w:ilvl w:val="0"/>
          <w:numId w:val="2"/>
        </w:numPr>
      </w:pPr>
      <w:r>
        <w:t>Address of entity</w:t>
      </w:r>
    </w:p>
    <w:p w:rsidR="00263120" w:rsidRPr="00AC73D1" w:rsidRDefault="00263120" w:rsidP="00263120">
      <w:pPr>
        <w:numPr>
          <w:ilvl w:val="0"/>
          <w:numId w:val="2"/>
        </w:numPr>
      </w:pPr>
      <w:r>
        <w:t>Name of home state authority</w:t>
      </w:r>
    </w:p>
    <w:p w:rsidR="00263120" w:rsidRPr="00AC73D1" w:rsidRDefault="00263120" w:rsidP="00263120">
      <w:pPr>
        <w:numPr>
          <w:ilvl w:val="0"/>
          <w:numId w:val="2"/>
        </w:numPr>
      </w:pPr>
      <w:r>
        <w:t>Names of directors (or equivalent)</w:t>
      </w:r>
    </w:p>
    <w:p w:rsidR="00263120" w:rsidRDefault="00263120" w:rsidP="00263120">
      <w:r w:rsidRPr="00EA44CD">
        <w:t>The firm will verify the name, address and where possible the home state authority.</w:t>
      </w:r>
    </w:p>
    <w:p w:rsidR="00263120" w:rsidRDefault="00263120" w:rsidP="00263120">
      <w:r>
        <w:t>For higher risk organisations the firm will undertake verification of identity on two directors.</w:t>
      </w:r>
    </w:p>
    <w:p w:rsidR="00263120" w:rsidRDefault="00263120" w:rsidP="00263120"/>
    <w:p w:rsidR="00263120" w:rsidRDefault="00263120" w:rsidP="00263120">
      <w:pPr>
        <w:pStyle w:val="Heading2"/>
      </w:pPr>
      <w:r>
        <w:t xml:space="preserve">Trusts, Foundations and Similar Entities </w:t>
      </w:r>
    </w:p>
    <w:p w:rsidR="00263120" w:rsidRDefault="00263120" w:rsidP="00263120">
      <w:r>
        <w:t xml:space="preserve">It is </w:t>
      </w:r>
      <w:r w:rsidRPr="003404B6">
        <w:t>unlikely</w:t>
      </w:r>
      <w:r>
        <w:t xml:space="preserve"> that our client base will include trusts. However we do not rule out the possibility that we may be dealing with a trust. </w:t>
      </w:r>
      <w:r w:rsidR="00A87C80">
        <w:t>{NAME_OF_FIRM_SHORT}</w:t>
      </w:r>
      <w:r w:rsidR="007E0A8E">
        <w:t xml:space="preserve"> will</w:t>
      </w:r>
      <w:r>
        <w:t xml:space="preserve"> treat trusts in accordance with its risk-based approach. In relation to trusts we will have regard to the following considerations, as well as to the general considerations outlined above in implementing our risk-based approach: </w:t>
      </w:r>
    </w:p>
    <w:p w:rsidR="00263120" w:rsidRPr="00AC73D1" w:rsidRDefault="00263120" w:rsidP="00263120">
      <w:pPr>
        <w:numPr>
          <w:ilvl w:val="0"/>
          <w:numId w:val="2"/>
        </w:numPr>
      </w:pPr>
      <w:r>
        <w:t>Transparency of the trust’s activities</w:t>
      </w:r>
    </w:p>
    <w:p w:rsidR="00263120" w:rsidRPr="00AC73D1" w:rsidRDefault="00263120" w:rsidP="00263120">
      <w:pPr>
        <w:numPr>
          <w:ilvl w:val="0"/>
          <w:numId w:val="2"/>
        </w:numPr>
      </w:pPr>
      <w:r>
        <w:t>Complexity of the trust’s structure (e.g. the presence of numerous layers of ownership)</w:t>
      </w:r>
    </w:p>
    <w:p w:rsidR="00263120" w:rsidRPr="00AC73D1" w:rsidRDefault="00263120" w:rsidP="00263120">
      <w:pPr>
        <w:numPr>
          <w:ilvl w:val="0"/>
          <w:numId w:val="2"/>
        </w:numPr>
      </w:pPr>
      <w:r>
        <w:t>Location of the trust (e.g. in a “tax-haven” previously associated with money laundering)</w:t>
      </w:r>
    </w:p>
    <w:p w:rsidR="00263120" w:rsidRDefault="00263120" w:rsidP="00263120">
      <w:r>
        <w:t xml:space="preserve">In many cases a trust will not be a separate legal entity but should still be regarded as the customer.  The trustees of a trust will be considered the controllers. The purpose and objects of most trusts are set out in a trust deed. Please consult the Compliance Officer or MLRO if you are unsure as to who your client is. </w:t>
      </w:r>
    </w:p>
    <w:p w:rsidR="00263120" w:rsidRDefault="00263120" w:rsidP="00263120">
      <w:r>
        <w:t xml:space="preserve">Most trusts accepted as clients of </w:t>
      </w:r>
      <w:r w:rsidR="00A87C80">
        <w:t>{NAME_OF_FIRM_SHORT}</w:t>
      </w:r>
      <w:r w:rsidR="007E0A8E">
        <w:t xml:space="preserve"> will</w:t>
      </w:r>
      <w:r>
        <w:t xml:space="preserve"> fall into the medium risk category.  If the trustees of a trust are all regulated entities or publicly listed companies it may be possible to consider them low risk if there is nothing to suggest they should be treated otherwise.  For each trust we will seek to obtain the following information:</w:t>
      </w:r>
    </w:p>
    <w:p w:rsidR="00263120" w:rsidRPr="00AC73D1" w:rsidRDefault="00263120" w:rsidP="00263120">
      <w:pPr>
        <w:numPr>
          <w:ilvl w:val="0"/>
          <w:numId w:val="2"/>
        </w:numPr>
      </w:pPr>
      <w:r>
        <w:t>Full name of the trust</w:t>
      </w:r>
    </w:p>
    <w:p w:rsidR="00263120" w:rsidRPr="00AC73D1" w:rsidRDefault="00263120" w:rsidP="00263120">
      <w:pPr>
        <w:numPr>
          <w:ilvl w:val="0"/>
          <w:numId w:val="2"/>
        </w:numPr>
      </w:pPr>
      <w:r>
        <w:t>Nature and purpose of the trust (e.g., discretionary, testamentary, bare)</w:t>
      </w:r>
    </w:p>
    <w:p w:rsidR="00263120" w:rsidRPr="00AC73D1" w:rsidRDefault="00263120" w:rsidP="00263120">
      <w:pPr>
        <w:numPr>
          <w:ilvl w:val="0"/>
          <w:numId w:val="2"/>
        </w:numPr>
      </w:pPr>
      <w:r>
        <w:t>Country of establishment of the trust</w:t>
      </w:r>
    </w:p>
    <w:p w:rsidR="00263120" w:rsidRPr="00AC73D1" w:rsidRDefault="00263120" w:rsidP="00263120">
      <w:pPr>
        <w:numPr>
          <w:ilvl w:val="0"/>
          <w:numId w:val="2"/>
        </w:numPr>
      </w:pPr>
      <w:r>
        <w:t>Names of all trustees</w:t>
      </w:r>
    </w:p>
    <w:p w:rsidR="00263120" w:rsidRPr="00AC73D1" w:rsidRDefault="00263120" w:rsidP="00263120">
      <w:pPr>
        <w:numPr>
          <w:ilvl w:val="0"/>
          <w:numId w:val="2"/>
        </w:numPr>
      </w:pPr>
      <w:r>
        <w:t xml:space="preserve">Names of any beneficial owners (see below concerning verification) </w:t>
      </w:r>
    </w:p>
    <w:p w:rsidR="00263120" w:rsidRPr="00AC73D1" w:rsidRDefault="00263120" w:rsidP="00263120">
      <w:pPr>
        <w:numPr>
          <w:ilvl w:val="0"/>
          <w:numId w:val="2"/>
        </w:numPr>
      </w:pPr>
      <w:r>
        <w:t>Name and address of any protector or controller</w:t>
      </w:r>
    </w:p>
    <w:p w:rsidR="00263120" w:rsidRDefault="00263120" w:rsidP="00263120">
      <w:r>
        <w:t>If the client is to be low risk then it will be necessary to demonstrate that all trustees (i.e. controllers) are either regulated institutions or listed companies.</w:t>
      </w:r>
    </w:p>
    <w:p w:rsidR="00263120" w:rsidRDefault="00263120" w:rsidP="00263120">
      <w:pPr>
        <w:pStyle w:val="Heading3"/>
      </w:pPr>
      <w:r w:rsidRPr="00D33FF5">
        <w:t>Medium Risk Trusts</w:t>
      </w:r>
    </w:p>
    <w:p w:rsidR="00263120" w:rsidRDefault="00263120" w:rsidP="00263120">
      <w:r>
        <w:t xml:space="preserve">Trusts set up under testamentary arrangements and small, local trusts funded by small, individual donations from local communities, serving local needs, will be classified as Medium risk. </w:t>
      </w:r>
    </w:p>
    <w:p w:rsidR="00263120" w:rsidRDefault="00263120" w:rsidP="00263120">
      <w:r>
        <w:t>In addition to verifying information in accordance with procedures for Low risk clients, we will obtain the following information:</w:t>
      </w:r>
    </w:p>
    <w:p w:rsidR="00263120" w:rsidRPr="00AC73D1" w:rsidRDefault="00263120" w:rsidP="00263120">
      <w:pPr>
        <w:numPr>
          <w:ilvl w:val="0"/>
          <w:numId w:val="2"/>
        </w:numPr>
      </w:pPr>
      <w:r w:rsidRPr="00AC73D1">
        <w:rPr>
          <w:b/>
        </w:rPr>
        <w:t>Either</w:t>
      </w:r>
      <w:r>
        <w:t xml:space="preserve"> a register search in the country of establishment;</w:t>
      </w:r>
    </w:p>
    <w:p w:rsidR="00263120" w:rsidRPr="00AC73D1" w:rsidRDefault="00263120" w:rsidP="00263120">
      <w:pPr>
        <w:numPr>
          <w:ilvl w:val="0"/>
          <w:numId w:val="2"/>
        </w:numPr>
      </w:pPr>
      <w:r w:rsidRPr="00AC73D1">
        <w:rPr>
          <w:b/>
        </w:rPr>
        <w:t>Or</w:t>
      </w:r>
      <w:r>
        <w:t xml:space="preserve"> a summary of the instrument establishing the trust.</w:t>
      </w:r>
    </w:p>
    <w:p w:rsidR="00263120" w:rsidRDefault="00263120" w:rsidP="00263120">
      <w:pPr>
        <w:pStyle w:val="Heading3"/>
      </w:pPr>
      <w:r>
        <w:t>High Risk Trusts</w:t>
      </w:r>
    </w:p>
    <w:p w:rsidR="00263120" w:rsidRDefault="00263120" w:rsidP="00263120">
      <w:r>
        <w:t xml:space="preserve">Offshore trusts and trusts with complex structures will be classified as High risk. In respect of High risk trusts </w:t>
      </w:r>
      <w:r w:rsidR="00A87C80">
        <w:t>{NAME_OF_FIRM_SHORT}</w:t>
      </w:r>
      <w:r w:rsidR="007E0A8E">
        <w:t xml:space="preserve"> will</w:t>
      </w:r>
      <w:r>
        <w:t xml:space="preserve"> seek to obtain and, where appropriate, verify some or all the following additional information in addition to the information required for Low and Medium risk clients:</w:t>
      </w:r>
    </w:p>
    <w:p w:rsidR="00263120" w:rsidRPr="00AC73D1" w:rsidRDefault="00263120" w:rsidP="00263120">
      <w:pPr>
        <w:numPr>
          <w:ilvl w:val="0"/>
          <w:numId w:val="2"/>
        </w:numPr>
      </w:pPr>
      <w:r>
        <w:t>Names of the donor, settlor or grantor of the funds (where there are large numbers of small donors, donors of 10% or more only)</w:t>
      </w:r>
    </w:p>
    <w:p w:rsidR="00263120" w:rsidRPr="00AC73D1" w:rsidRDefault="00263120" w:rsidP="00263120">
      <w:pPr>
        <w:numPr>
          <w:ilvl w:val="0"/>
          <w:numId w:val="2"/>
        </w:numPr>
      </w:pPr>
      <w:r>
        <w:t>Domicile of business/activity</w:t>
      </w:r>
    </w:p>
    <w:p w:rsidR="00263120" w:rsidRPr="00AC73D1" w:rsidRDefault="00263120" w:rsidP="00263120">
      <w:pPr>
        <w:numPr>
          <w:ilvl w:val="0"/>
          <w:numId w:val="2"/>
        </w:numPr>
      </w:pPr>
      <w:r>
        <w:t>Nature of business or activities of the trust</w:t>
      </w:r>
    </w:p>
    <w:p w:rsidR="00263120" w:rsidRPr="00AC73D1" w:rsidRDefault="00263120" w:rsidP="00263120">
      <w:pPr>
        <w:numPr>
          <w:ilvl w:val="0"/>
          <w:numId w:val="2"/>
        </w:numPr>
      </w:pPr>
      <w:r>
        <w:t>Operating address of the trust</w:t>
      </w:r>
    </w:p>
    <w:p w:rsidR="00263120" w:rsidRDefault="00263120" w:rsidP="00263120">
      <w:pPr>
        <w:numPr>
          <w:ilvl w:val="0"/>
          <w:numId w:val="2"/>
        </w:numPr>
      </w:pPr>
      <w:r>
        <w:t>Names and/or classes of the trust’s beneficiaries</w:t>
      </w:r>
    </w:p>
    <w:p w:rsidR="00BD3926" w:rsidRDefault="00BD3926" w:rsidP="00BD3926">
      <w:pPr>
        <w:numPr>
          <w:ilvl w:val="0"/>
          <w:numId w:val="2"/>
        </w:numPr>
      </w:pPr>
      <w:r>
        <w:t>Deed of Trust;</w:t>
      </w:r>
    </w:p>
    <w:p w:rsidR="00BD3926" w:rsidRDefault="00BD3926" w:rsidP="00BD3926">
      <w:pPr>
        <w:numPr>
          <w:ilvl w:val="0"/>
          <w:numId w:val="2"/>
        </w:numPr>
      </w:pPr>
      <w:r>
        <w:t>Memorandum and Articles of Association;</w:t>
      </w:r>
    </w:p>
    <w:p w:rsidR="00BD3926" w:rsidRDefault="00BD3926" w:rsidP="00BD3926">
      <w:pPr>
        <w:numPr>
          <w:ilvl w:val="0"/>
          <w:numId w:val="2"/>
        </w:numPr>
      </w:pPr>
      <w:r>
        <w:t>Certificate of Incorporation;</w:t>
      </w:r>
    </w:p>
    <w:p w:rsidR="00BD3926" w:rsidRDefault="00BD3926" w:rsidP="00BD3926">
      <w:pPr>
        <w:numPr>
          <w:ilvl w:val="0"/>
          <w:numId w:val="2"/>
        </w:numPr>
      </w:pPr>
      <w:r>
        <w:t>Registered address and business address;</w:t>
      </w:r>
    </w:p>
    <w:p w:rsidR="00BD3926" w:rsidRDefault="00BD3926" w:rsidP="00BD3926">
      <w:pPr>
        <w:numPr>
          <w:ilvl w:val="0"/>
          <w:numId w:val="2"/>
        </w:numPr>
      </w:pPr>
      <w:r>
        <w:t>List of Trustees;</w:t>
      </w:r>
    </w:p>
    <w:p w:rsidR="00BD3926" w:rsidRDefault="00BD3926" w:rsidP="00BD3926">
      <w:pPr>
        <w:numPr>
          <w:ilvl w:val="0"/>
          <w:numId w:val="2"/>
        </w:numPr>
      </w:pPr>
      <w:r>
        <w:t>Full ID proof of Trustees, passports, addresses, verification, Thomson Reuters;</w:t>
      </w:r>
    </w:p>
    <w:p w:rsidR="00BD3926" w:rsidRDefault="00BD3926" w:rsidP="00BD3926">
      <w:pPr>
        <w:numPr>
          <w:ilvl w:val="0"/>
          <w:numId w:val="2"/>
        </w:numPr>
      </w:pPr>
      <w:r>
        <w:t>Signatures;</w:t>
      </w:r>
    </w:p>
    <w:p w:rsidR="00BD3926" w:rsidRDefault="00BD3926" w:rsidP="00BD3926">
      <w:pPr>
        <w:numPr>
          <w:ilvl w:val="0"/>
          <w:numId w:val="2"/>
        </w:numPr>
      </w:pPr>
      <w:r>
        <w:t>Power of Attorney;</w:t>
      </w:r>
    </w:p>
    <w:p w:rsidR="00BD3926" w:rsidRDefault="00BD3926" w:rsidP="00BD3926">
      <w:pPr>
        <w:numPr>
          <w:ilvl w:val="0"/>
          <w:numId w:val="2"/>
        </w:numPr>
      </w:pPr>
      <w:r>
        <w:t>In case of a charitable trust – the Charity Commission Register number;</w:t>
      </w:r>
    </w:p>
    <w:p w:rsidR="00BD3926" w:rsidRDefault="00BD3926" w:rsidP="00BD3926">
      <w:pPr>
        <w:numPr>
          <w:ilvl w:val="0"/>
          <w:numId w:val="2"/>
        </w:numPr>
      </w:pPr>
      <w:r>
        <w:t>Name of settlor or dummy settlor/protector/beneficiary (note - these are often the same person);</w:t>
      </w:r>
    </w:p>
    <w:p w:rsidR="00BD3926" w:rsidRDefault="00BD3926" w:rsidP="00BD3926">
      <w:pPr>
        <w:numPr>
          <w:ilvl w:val="0"/>
          <w:numId w:val="2"/>
        </w:numPr>
      </w:pPr>
      <w:r>
        <w:t>Full ID proof of Trustees, passports, addresses, verification, Thomson Reuters;</w:t>
      </w:r>
    </w:p>
    <w:p w:rsidR="00BD3926" w:rsidRDefault="00BD3926" w:rsidP="00BD3926">
      <w:pPr>
        <w:numPr>
          <w:ilvl w:val="0"/>
          <w:numId w:val="2"/>
        </w:numPr>
      </w:pPr>
      <w:r>
        <w:t>Statement of source of wealth;</w:t>
      </w:r>
    </w:p>
    <w:p w:rsidR="00BD3926" w:rsidRDefault="00BD3926" w:rsidP="00BD3926">
      <w:pPr>
        <w:numPr>
          <w:ilvl w:val="0"/>
          <w:numId w:val="2"/>
        </w:numPr>
      </w:pPr>
      <w:r>
        <w:t>Witnessed Mandate to open account</w:t>
      </w:r>
    </w:p>
    <w:p w:rsidR="00BD3926" w:rsidRDefault="00BD3926" w:rsidP="00BD3926">
      <w:pPr>
        <w:pStyle w:val="Heading3"/>
      </w:pPr>
      <w:r>
        <w:t>UK &amp; Non UK Charities</w:t>
      </w:r>
    </w:p>
    <w:p w:rsidR="00BD3926" w:rsidRPr="00BD3926" w:rsidRDefault="00BD3926" w:rsidP="00BD3926">
      <w:pPr>
        <w:pStyle w:val="Heading3"/>
        <w:numPr>
          <w:ilvl w:val="0"/>
          <w:numId w:val="0"/>
        </w:numPr>
        <w:rPr>
          <w:b w:val="0"/>
          <w:sz w:val="20"/>
          <w:u w:val="none"/>
        </w:rPr>
      </w:pPr>
      <w:r w:rsidRPr="00BD3926">
        <w:rPr>
          <w:b w:val="0"/>
          <w:sz w:val="20"/>
          <w:u w:val="none"/>
        </w:rPr>
        <w:t>The following information must be obtained for all UK and non-UK registered charities - prior to opening the account:</w:t>
      </w:r>
    </w:p>
    <w:p w:rsidR="00BD3926" w:rsidRDefault="00BD3926" w:rsidP="00BD3926">
      <w:r>
        <w:t>•</w:t>
      </w:r>
      <w:r>
        <w:tab/>
        <w:t>Full legal name</w:t>
      </w:r>
    </w:p>
    <w:p w:rsidR="00BD3926" w:rsidRDefault="00BD3926" w:rsidP="00BD3926">
      <w:r>
        <w:t>•</w:t>
      </w:r>
      <w:r>
        <w:tab/>
        <w:t>Company registered number and charity registration number</w:t>
      </w:r>
    </w:p>
    <w:p w:rsidR="00BD3926" w:rsidRDefault="00BD3926" w:rsidP="00BD3926">
      <w:r>
        <w:t>•</w:t>
      </w:r>
      <w:r>
        <w:tab/>
        <w:t>Registered office in the country of incorporation</w:t>
      </w:r>
    </w:p>
    <w:p w:rsidR="00BD3926" w:rsidRDefault="00BD3926" w:rsidP="00BD3926">
      <w:r>
        <w:t>•</w:t>
      </w:r>
      <w:r>
        <w:tab/>
        <w:t>Business address</w:t>
      </w:r>
    </w:p>
    <w:p w:rsidR="00BD3926" w:rsidRDefault="00BD3926" w:rsidP="00BD3926">
      <w:r>
        <w:t>•</w:t>
      </w:r>
      <w:r>
        <w:tab/>
        <w:t>Nature of the company’s business</w:t>
      </w:r>
    </w:p>
    <w:p w:rsidR="00BD3926" w:rsidRDefault="00BD3926" w:rsidP="00BD3926">
      <w:r>
        <w:t>•</w:t>
      </w:r>
      <w:r>
        <w:tab/>
        <w:t>Completion of the Bank’s account opening form</w:t>
      </w:r>
    </w:p>
    <w:p w:rsidR="00BD3926" w:rsidRDefault="00BD3926" w:rsidP="00BD3926">
      <w:r>
        <w:t>•</w:t>
      </w:r>
      <w:r>
        <w:tab/>
        <w:t>Latest accounts</w:t>
      </w:r>
    </w:p>
    <w:p w:rsidR="00BD3926" w:rsidRDefault="00BD3926" w:rsidP="00BD3926">
      <w:r>
        <w:t>•</w:t>
      </w:r>
      <w:r>
        <w:tab/>
        <w:t>Mandate to open account</w:t>
      </w:r>
    </w:p>
    <w:p w:rsidR="00BD3926" w:rsidRDefault="00BD3926" w:rsidP="00BD3926">
      <w:r>
        <w:t>•</w:t>
      </w:r>
      <w:r>
        <w:tab/>
        <w:t>Statement of source of wealth (funds-donations, size and regularity)</w:t>
      </w:r>
    </w:p>
    <w:p w:rsidR="00BD3926" w:rsidRDefault="00BD3926" w:rsidP="00BD3926">
      <w:r>
        <w:t>•</w:t>
      </w:r>
      <w:r>
        <w:tab/>
        <w:t>Beneficial owners</w:t>
      </w:r>
    </w:p>
    <w:p w:rsidR="00BD3926" w:rsidRDefault="00BD3926" w:rsidP="00BD3926">
      <w:r>
        <w:t>•</w:t>
      </w:r>
      <w:r>
        <w:tab/>
        <w:t>ID, passport, ID card, proof of address</w:t>
      </w:r>
    </w:p>
    <w:p w:rsidR="00BD3926" w:rsidRPr="00AC73D1" w:rsidRDefault="00BD3926" w:rsidP="00BD3926">
      <w:r>
        <w:t>•</w:t>
      </w:r>
      <w:r>
        <w:tab/>
        <w:t>Statement of source/s of funds</w:t>
      </w:r>
    </w:p>
    <w:p w:rsidR="00263120" w:rsidRDefault="00263120" w:rsidP="00263120">
      <w:pPr>
        <w:pStyle w:val="Heading3"/>
      </w:pPr>
      <w:r>
        <w:t>Beneficial owners</w:t>
      </w:r>
    </w:p>
    <w:p w:rsidR="00263120" w:rsidRDefault="00263120" w:rsidP="00263120">
      <w:r>
        <w:t>For all trusts the identity of the beneficial owners will need to be verified. These will be</w:t>
      </w:r>
    </w:p>
    <w:p w:rsidR="00263120" w:rsidRDefault="00263120" w:rsidP="00263120">
      <w:pPr>
        <w:numPr>
          <w:ilvl w:val="1"/>
          <w:numId w:val="2"/>
        </w:numPr>
      </w:pPr>
      <w:r>
        <w:t>The trustees or individuals having control over the trust</w:t>
      </w:r>
    </w:p>
    <w:p w:rsidR="00263120" w:rsidRDefault="00263120" w:rsidP="00263120">
      <w:pPr>
        <w:numPr>
          <w:ilvl w:val="1"/>
          <w:numId w:val="2"/>
        </w:numPr>
      </w:pPr>
      <w:r>
        <w:t>any individual who is entitled to a specified interest (that is, a vested, not a contingent, interest) in at least 25% of the capital of the trust property</w:t>
      </w:r>
    </w:p>
    <w:p w:rsidR="00263120" w:rsidRDefault="00263120" w:rsidP="00263120">
      <w:r>
        <w:t>Following its assessment of the money laundering risk presented by the trust, the firm may decide to verify the identities of additional trustees, and/or of the settlors.</w:t>
      </w:r>
    </w:p>
    <w:p w:rsidR="00263120" w:rsidRDefault="00263120" w:rsidP="00263120"/>
    <w:p w:rsidR="00263120" w:rsidRDefault="00263120" w:rsidP="00CB2ACC">
      <w:pPr>
        <w:pStyle w:val="Heading3"/>
      </w:pPr>
      <w:r>
        <w:t>Private Individuals</w:t>
      </w:r>
    </w:p>
    <w:p w:rsidR="00263120" w:rsidRDefault="00263120" w:rsidP="00263120">
      <w:r>
        <w:t xml:space="preserve">In cases where </w:t>
      </w:r>
      <w:r w:rsidR="00A87C80">
        <w:t>{NAME_OF_FIRM_SHORT}</w:t>
      </w:r>
      <w:r w:rsidR="007E0A8E">
        <w:t xml:space="preserve"> needs</w:t>
      </w:r>
      <w:r>
        <w:t xml:space="preserve"> to identify a private individual, it will always seek to obtain the following information:</w:t>
      </w:r>
    </w:p>
    <w:p w:rsidR="00263120" w:rsidRPr="00AC73D1" w:rsidRDefault="00263120" w:rsidP="00263120">
      <w:pPr>
        <w:numPr>
          <w:ilvl w:val="0"/>
          <w:numId w:val="2"/>
        </w:numPr>
      </w:pPr>
      <w:r>
        <w:t>Full name</w:t>
      </w:r>
    </w:p>
    <w:p w:rsidR="00263120" w:rsidRPr="00AC73D1" w:rsidRDefault="00263120" w:rsidP="00263120">
      <w:pPr>
        <w:numPr>
          <w:ilvl w:val="0"/>
          <w:numId w:val="2"/>
        </w:numPr>
      </w:pPr>
      <w:r>
        <w:t>Residential address</w:t>
      </w:r>
    </w:p>
    <w:p w:rsidR="00263120" w:rsidRPr="00AC73D1" w:rsidRDefault="00263120" w:rsidP="00263120">
      <w:pPr>
        <w:numPr>
          <w:ilvl w:val="0"/>
          <w:numId w:val="2"/>
        </w:numPr>
      </w:pPr>
      <w:r>
        <w:t>Date of birth</w:t>
      </w:r>
    </w:p>
    <w:p w:rsidR="00263120" w:rsidRDefault="00263120" w:rsidP="00263120">
      <w:r>
        <w:t>In verifying the individual’s identity we will obtain:</w:t>
      </w:r>
    </w:p>
    <w:p w:rsidR="00263120" w:rsidRPr="00AC73D1" w:rsidRDefault="00263120" w:rsidP="00263120">
      <w:pPr>
        <w:rPr>
          <w:b/>
        </w:rPr>
      </w:pPr>
      <w:r w:rsidRPr="00AC73D1">
        <w:rPr>
          <w:b/>
        </w:rPr>
        <w:t>EITHER:</w:t>
      </w:r>
    </w:p>
    <w:p w:rsidR="00263120" w:rsidRPr="00AC73D1" w:rsidRDefault="00263120" w:rsidP="00263120">
      <w:pPr>
        <w:rPr>
          <w:b/>
        </w:rPr>
      </w:pPr>
      <w:r w:rsidRPr="00AC73D1">
        <w:rPr>
          <w:b/>
        </w:rPr>
        <w:t>A.</w:t>
      </w:r>
      <w:r w:rsidRPr="00AC73D1">
        <w:rPr>
          <w:b/>
        </w:rPr>
        <w:tab/>
        <w:t>A government-issued document which incorporates:</w:t>
      </w:r>
    </w:p>
    <w:p w:rsidR="00263120" w:rsidRDefault="00263120" w:rsidP="00263120">
      <w:pPr>
        <w:numPr>
          <w:ilvl w:val="0"/>
          <w:numId w:val="2"/>
        </w:numPr>
      </w:pPr>
      <w:r>
        <w:t xml:space="preserve">The client’s full name and photograph; </w:t>
      </w:r>
      <w:r w:rsidRPr="00952151">
        <w:rPr>
          <w:b/>
        </w:rPr>
        <w:t>AND</w:t>
      </w:r>
    </w:p>
    <w:p w:rsidR="00263120" w:rsidRDefault="00263120" w:rsidP="00CB2ACC">
      <w:pPr>
        <w:numPr>
          <w:ilvl w:val="1"/>
          <w:numId w:val="2"/>
        </w:numPr>
      </w:pPr>
      <w:r w:rsidRPr="00952151">
        <w:rPr>
          <w:b/>
        </w:rPr>
        <w:t>Either</w:t>
      </w:r>
      <w:r>
        <w:t xml:space="preserve"> their residential address;</w:t>
      </w:r>
    </w:p>
    <w:p w:rsidR="00263120" w:rsidRDefault="00263120" w:rsidP="00CB2ACC">
      <w:pPr>
        <w:numPr>
          <w:ilvl w:val="1"/>
          <w:numId w:val="2"/>
        </w:numPr>
      </w:pPr>
      <w:r>
        <w:rPr>
          <w:b/>
        </w:rPr>
        <w:t>O</w:t>
      </w:r>
      <w:r w:rsidRPr="00952151">
        <w:rPr>
          <w:b/>
        </w:rPr>
        <w:t>r</w:t>
      </w:r>
      <w:r>
        <w:t xml:space="preserve"> their date of birth</w:t>
      </w:r>
    </w:p>
    <w:p w:rsidR="00263120" w:rsidRPr="00AC73D1" w:rsidRDefault="00263120" w:rsidP="00263120">
      <w:pPr>
        <w:rPr>
          <w:b/>
        </w:rPr>
      </w:pPr>
      <w:r w:rsidRPr="00AC73D1">
        <w:rPr>
          <w:b/>
        </w:rPr>
        <w:t>OR:</w:t>
      </w:r>
    </w:p>
    <w:p w:rsidR="00263120" w:rsidRPr="00AC73D1" w:rsidRDefault="00263120" w:rsidP="00263120">
      <w:pPr>
        <w:rPr>
          <w:b/>
        </w:rPr>
      </w:pPr>
      <w:r w:rsidRPr="00AC73D1">
        <w:rPr>
          <w:b/>
        </w:rPr>
        <w:t xml:space="preserve">B. </w:t>
      </w:r>
      <w:r>
        <w:rPr>
          <w:b/>
        </w:rPr>
        <w:tab/>
      </w:r>
      <w:r w:rsidRPr="00AC73D1">
        <w:rPr>
          <w:b/>
        </w:rPr>
        <w:t>A government-issued document (without a photograph) which incorporates the client’s</w:t>
      </w:r>
      <w:r>
        <w:rPr>
          <w:b/>
        </w:rPr>
        <w:br/>
      </w:r>
      <w:r>
        <w:rPr>
          <w:b/>
        </w:rPr>
        <w:tab/>
      </w:r>
      <w:r w:rsidRPr="00AC73D1">
        <w:rPr>
          <w:b/>
        </w:rPr>
        <w:t>full name,</w:t>
      </w:r>
    </w:p>
    <w:p w:rsidR="00263120" w:rsidRPr="00AC73D1" w:rsidRDefault="00263120" w:rsidP="00263120">
      <w:pPr>
        <w:rPr>
          <w:b/>
        </w:rPr>
      </w:pPr>
      <w:r w:rsidRPr="00AC73D1">
        <w:rPr>
          <w:b/>
        </w:rPr>
        <w:t>SUPPORTED BY:</w:t>
      </w:r>
    </w:p>
    <w:p w:rsidR="00263120" w:rsidRDefault="00263120" w:rsidP="00263120">
      <w:r>
        <w:t xml:space="preserve">A second document, either government-issued, or issued by a judicial authority, a public sector body or authority, or another </w:t>
      </w:r>
      <w:r w:rsidR="00A50E66">
        <w:t>FCA</w:t>
      </w:r>
      <w:r>
        <w:t xml:space="preserve"> regulated firm in the </w:t>
      </w:r>
      <w:smartTag w:uri="urn:schemas-microsoft-com:office:smarttags" w:element="place">
        <w:smartTag w:uri="urn:schemas-microsoft-com:office:smarttags" w:element="country-region">
          <w:r>
            <w:t>UK</w:t>
          </w:r>
        </w:smartTag>
      </w:smartTag>
      <w:r>
        <w:t xml:space="preserve"> financial services sector, or in a comparable jurisdiction, which incorporates:</w:t>
      </w:r>
    </w:p>
    <w:p w:rsidR="00263120" w:rsidRPr="00AC73D1" w:rsidRDefault="00263120" w:rsidP="00263120">
      <w:pPr>
        <w:numPr>
          <w:ilvl w:val="0"/>
          <w:numId w:val="2"/>
        </w:numPr>
      </w:pPr>
      <w:r>
        <w:t xml:space="preserve">The client’s full name; </w:t>
      </w:r>
      <w:r w:rsidRPr="00AC73D1">
        <w:rPr>
          <w:b/>
        </w:rPr>
        <w:t>AND</w:t>
      </w:r>
    </w:p>
    <w:p w:rsidR="00263120" w:rsidRPr="00AC73D1" w:rsidRDefault="00263120" w:rsidP="00263120">
      <w:pPr>
        <w:numPr>
          <w:ilvl w:val="0"/>
          <w:numId w:val="2"/>
        </w:numPr>
      </w:pPr>
      <w:r w:rsidRPr="00AC73D1">
        <w:rPr>
          <w:b/>
        </w:rPr>
        <w:t>Either</w:t>
      </w:r>
      <w:r>
        <w:t xml:space="preserve"> their residential address;</w:t>
      </w:r>
    </w:p>
    <w:p w:rsidR="00263120" w:rsidRPr="00AC73D1" w:rsidRDefault="00263120" w:rsidP="00263120">
      <w:pPr>
        <w:numPr>
          <w:ilvl w:val="0"/>
          <w:numId w:val="2"/>
        </w:numPr>
      </w:pPr>
      <w:r w:rsidRPr="00AC73D1">
        <w:rPr>
          <w:b/>
        </w:rPr>
        <w:t>Or</w:t>
      </w:r>
      <w:r>
        <w:t xml:space="preserve"> their date of birth</w:t>
      </w:r>
    </w:p>
    <w:p w:rsidR="00263120" w:rsidRDefault="00263120" w:rsidP="00263120">
      <w:r>
        <w:t>Client identification performed electronically should mirror the above requirements.</w:t>
      </w:r>
    </w:p>
    <w:p w:rsidR="00263120" w:rsidRDefault="00263120" w:rsidP="00263120">
      <w:r>
        <w:t>Where business is conducted face-to-face, we will, whenever possible, seek to review the originals of any documents involved in the verification.</w:t>
      </w:r>
    </w:p>
    <w:p w:rsidR="00263120" w:rsidRDefault="00263120" w:rsidP="00263120">
      <w:r>
        <w:t xml:space="preserve">In the case of private individuals that have not been met by the firm an additional piece of acceptable documentation must be obtained.  </w:t>
      </w:r>
    </w:p>
    <w:p w:rsidR="00263120" w:rsidRDefault="00263120" w:rsidP="00263120">
      <w:r>
        <w:t xml:space="preserve">Please refer to </w:t>
      </w:r>
      <w:r w:rsidRPr="00EA44CD">
        <w:t xml:space="preserve">Appendix </w:t>
      </w:r>
      <w:r>
        <w:t>4 for a non-exhaustive list of acceptable documents for individual identity verification.</w:t>
      </w:r>
    </w:p>
    <w:p w:rsidR="00263120" w:rsidRPr="00ED2FB1" w:rsidRDefault="00263120" w:rsidP="00263120">
      <w:pPr>
        <w:rPr>
          <w:b/>
        </w:rPr>
      </w:pPr>
      <w:r w:rsidRPr="00ED2FB1">
        <w:rPr>
          <w:b/>
        </w:rPr>
        <w:t>If the client has been deemed to be of higher risk then the following applies</w:t>
      </w:r>
      <w:r>
        <w:rPr>
          <w:b/>
        </w:rPr>
        <w:t>:</w:t>
      </w:r>
    </w:p>
    <w:p w:rsidR="00263120" w:rsidRDefault="00263120" w:rsidP="00263120"/>
    <w:p w:rsidR="00263120" w:rsidRPr="00ED2FB1" w:rsidRDefault="00263120" w:rsidP="00263120">
      <w:pPr>
        <w:pStyle w:val="Heading5"/>
      </w:pPr>
      <w:r w:rsidRPr="00ED2FB1">
        <w:t xml:space="preserve">Verifying the identity of higher risk individuals </w:t>
      </w:r>
    </w:p>
    <w:p w:rsidR="00263120" w:rsidRDefault="00263120" w:rsidP="00263120">
      <w:r>
        <w:t>Full name, date and place of birth must be verified using either:</w:t>
      </w:r>
    </w:p>
    <w:p w:rsidR="00263120" w:rsidRDefault="00263120" w:rsidP="00263120">
      <w:pPr>
        <w:ind w:left="735" w:hanging="735"/>
      </w:pPr>
      <w:r>
        <w:t>a)</w:t>
      </w:r>
      <w:r>
        <w:tab/>
        <w:t>a current passport (to include the photograph page and pages containing reference numbers, date country of issue, nationality and place of birth); or</w:t>
      </w:r>
    </w:p>
    <w:p w:rsidR="00263120" w:rsidRDefault="00263120" w:rsidP="00263120">
      <w:pPr>
        <w:ind w:left="735" w:hanging="735"/>
      </w:pPr>
      <w:r>
        <w:t>b)</w:t>
      </w:r>
      <w:r>
        <w:tab/>
        <w:t>a national identity card ((to include the photograph page and pages containing reference numbers, date country of issue, nationality and place of birth).</w:t>
      </w:r>
    </w:p>
    <w:p w:rsidR="00263120" w:rsidRDefault="00263120" w:rsidP="00263120">
      <w:pPr>
        <w:pStyle w:val="Heading5"/>
      </w:pPr>
      <w:r>
        <w:t xml:space="preserve">Verification the address of higher risk individuals </w:t>
      </w:r>
    </w:p>
    <w:p w:rsidR="00263120" w:rsidRDefault="00263120" w:rsidP="00263120">
      <w:r>
        <w:t>At least one of the following original documentary evidence confirming the individual’s current residential address is required for all relationships classified as medium or high risk.</w:t>
      </w:r>
    </w:p>
    <w:p w:rsidR="00263120" w:rsidRDefault="00263120" w:rsidP="00263120">
      <w:r>
        <w:t>(The documents are listed in order of preference - Not all documents are appropriate in some countries):</w:t>
      </w:r>
    </w:p>
    <w:p w:rsidR="00263120" w:rsidRDefault="00263120" w:rsidP="00263120">
      <w:r>
        <w:t>a)</w:t>
      </w:r>
      <w:r>
        <w:tab/>
        <w:t>Current national identity card (if not used to verify identity)</w:t>
      </w:r>
    </w:p>
    <w:p w:rsidR="00263120" w:rsidRDefault="00263120" w:rsidP="00263120">
      <w:r>
        <w:t>b)</w:t>
      </w:r>
      <w:r>
        <w:tab/>
        <w:t xml:space="preserve">Current photographic driving licence </w:t>
      </w:r>
    </w:p>
    <w:p w:rsidR="00263120" w:rsidRDefault="00263120" w:rsidP="00263120">
      <w:pPr>
        <w:ind w:left="735" w:hanging="735"/>
      </w:pPr>
      <w:r>
        <w:t>c)</w:t>
      </w:r>
      <w:r>
        <w:tab/>
        <w:t>Correspondence from a central or local government department or agency e.g. tax assessment or notice of tax code (issued during the previous 12 months)</w:t>
      </w:r>
    </w:p>
    <w:p w:rsidR="00263120" w:rsidRDefault="00263120" w:rsidP="00263120">
      <w:r>
        <w:t>d)</w:t>
      </w:r>
      <w:r>
        <w:tab/>
        <w:t>Social security card (if current residential address is included)</w:t>
      </w:r>
    </w:p>
    <w:p w:rsidR="00263120" w:rsidRDefault="00263120" w:rsidP="00263120">
      <w:r>
        <w:t>e)</w:t>
      </w:r>
      <w:r>
        <w:tab/>
        <w:t>Council tax demand letter or statement (issued during the previous 12 months);</w:t>
      </w:r>
    </w:p>
    <w:p w:rsidR="00263120" w:rsidRDefault="00263120" w:rsidP="00263120">
      <w:pPr>
        <w:ind w:left="735" w:hanging="735"/>
      </w:pPr>
      <w:r>
        <w:t>f)</w:t>
      </w:r>
      <w:r>
        <w:tab/>
        <w:t>Bank statement or credit card statement which shows your name and address (issued less than 3 months previously);</w:t>
      </w:r>
    </w:p>
    <w:p w:rsidR="00263120" w:rsidRDefault="00263120" w:rsidP="00263120">
      <w:r>
        <w:t>g)</w:t>
      </w:r>
      <w:r>
        <w:tab/>
        <w:t>Mortgage statement (issued less than 3 months previously);</w:t>
      </w:r>
    </w:p>
    <w:p w:rsidR="00263120" w:rsidRDefault="00263120" w:rsidP="00263120">
      <w:r>
        <w:t>h)</w:t>
      </w:r>
      <w:r>
        <w:tab/>
        <w:t>Utility bill (but not ones printed off the internet).</w:t>
      </w:r>
    </w:p>
    <w:p w:rsidR="00263120" w:rsidRDefault="00263120" w:rsidP="00263120">
      <w:r>
        <w:t xml:space="preserve">If an individual has lived at their current residential address for less than 12 months </w:t>
      </w:r>
      <w:r w:rsidR="00A87C80">
        <w:t>{NAME_OF_FIRM_SHORT}</w:t>
      </w:r>
      <w:r w:rsidR="007E0A8E">
        <w:t xml:space="preserve"> will</w:t>
      </w:r>
      <w:r>
        <w:t xml:space="preserve"> require a document which confirms the individual’s previous residential address. Please note – a C/O address or PO Box is not acceptable.</w:t>
      </w:r>
    </w:p>
    <w:p w:rsidR="00263120" w:rsidRDefault="00263120" w:rsidP="00263120"/>
    <w:p w:rsidR="00263120" w:rsidRDefault="00263120" w:rsidP="00263120">
      <w:pPr>
        <w:pStyle w:val="Heading2"/>
      </w:pPr>
      <w:r>
        <w:t>Politically Exposed Persons (‘PEPS’)</w:t>
      </w:r>
    </w:p>
    <w:p w:rsidR="00263120" w:rsidRDefault="00263120" w:rsidP="00263120">
      <w:r>
        <w:t xml:space="preserve">It is necessary for enhanced due diligence (“EDD”) to be conducted where a client is a PEP or where one or more of the directors or beneficiary owners of a client are a PEP.  </w:t>
      </w:r>
    </w:p>
    <w:p w:rsidR="00263120" w:rsidRDefault="00263120" w:rsidP="00263120">
      <w:r>
        <w:t xml:space="preserve">A PEP is defined as an individual who has, at any time in the preceding year, been entrusted with prominent public functions and an immediate family member or known close associate of such a person.  </w:t>
      </w:r>
      <w:r w:rsidR="00BD3926" w:rsidRPr="00BD3926">
        <w:t>The risks of Politically Exposed Persons (PEPs) are that they may handle proceeds of corruption and/or may offer, be offered or expect/demand bribes</w:t>
      </w:r>
      <w:r w:rsidR="00BD3926">
        <w:t xml:space="preserve">. </w:t>
      </w:r>
      <w:r>
        <w:t>A prominent public function could include, but is not limited to:</w:t>
      </w:r>
    </w:p>
    <w:p w:rsidR="00263120" w:rsidRPr="00AC73D1" w:rsidRDefault="00263120" w:rsidP="00263120">
      <w:pPr>
        <w:numPr>
          <w:ilvl w:val="0"/>
          <w:numId w:val="2"/>
        </w:numPr>
      </w:pPr>
      <w:r>
        <w:t>Heads of state, heads of government, minister and deputy or assistant ministers</w:t>
      </w:r>
    </w:p>
    <w:p w:rsidR="00263120" w:rsidRPr="00AC73D1" w:rsidRDefault="00263120" w:rsidP="00263120">
      <w:pPr>
        <w:numPr>
          <w:ilvl w:val="0"/>
          <w:numId w:val="2"/>
        </w:numPr>
      </w:pPr>
      <w:r>
        <w:t>Members of Parliament (MPs)</w:t>
      </w:r>
    </w:p>
    <w:p w:rsidR="00263120" w:rsidRPr="00AC73D1" w:rsidRDefault="00263120" w:rsidP="00263120">
      <w:pPr>
        <w:numPr>
          <w:ilvl w:val="0"/>
          <w:numId w:val="2"/>
        </w:numPr>
      </w:pPr>
      <w:r>
        <w:t>Members of supreme courts or other high level judicial bodies</w:t>
      </w:r>
    </w:p>
    <w:p w:rsidR="00263120" w:rsidRPr="00AC73D1" w:rsidRDefault="00263120" w:rsidP="00263120">
      <w:pPr>
        <w:numPr>
          <w:ilvl w:val="0"/>
          <w:numId w:val="2"/>
        </w:numPr>
      </w:pPr>
      <w:r>
        <w:t>Members of courts of auditors or of the boards of central banks</w:t>
      </w:r>
    </w:p>
    <w:p w:rsidR="00263120" w:rsidRPr="00AC73D1" w:rsidRDefault="00263120" w:rsidP="00263120">
      <w:pPr>
        <w:numPr>
          <w:ilvl w:val="0"/>
          <w:numId w:val="2"/>
        </w:numPr>
      </w:pPr>
      <w:r>
        <w:t>Ambassadors, charg</w:t>
      </w:r>
      <w:r>
        <w:rPr>
          <w:rFonts w:cs="Arial"/>
        </w:rPr>
        <w:t>é</w:t>
      </w:r>
      <w:r>
        <w:t xml:space="preserve">s </w:t>
      </w:r>
      <w:proofErr w:type="spellStart"/>
      <w:r>
        <w:t>d’affaires</w:t>
      </w:r>
      <w:proofErr w:type="spellEnd"/>
      <w:r>
        <w:t xml:space="preserve"> and high ranking officers in the armed forces</w:t>
      </w:r>
    </w:p>
    <w:p w:rsidR="00263120" w:rsidRPr="00AC73D1" w:rsidRDefault="00263120" w:rsidP="00263120">
      <w:pPr>
        <w:numPr>
          <w:ilvl w:val="0"/>
          <w:numId w:val="2"/>
        </w:numPr>
      </w:pPr>
      <w:r>
        <w:t>Members of administrative, management or supervisory boards of state owned enterprises</w:t>
      </w:r>
    </w:p>
    <w:p w:rsidR="00263120" w:rsidRPr="00BD3926" w:rsidRDefault="00263120" w:rsidP="00BD3926">
      <w:pPr>
        <w:rPr>
          <w:rFonts w:cs="Arial"/>
        </w:rPr>
      </w:pPr>
    </w:p>
    <w:p w:rsidR="00BD3926" w:rsidRPr="00BD3926" w:rsidRDefault="00BD3926" w:rsidP="00BD3926">
      <w:r w:rsidRPr="00BD3926">
        <w:t>There is no initial distinction between the locations of a PEP and the MLR 2017 identifies domestic (UK &amp; EU) PEPs to be treated as a PEP</w:t>
      </w:r>
      <w:r>
        <w:t>.</w:t>
      </w:r>
    </w:p>
    <w:p w:rsidR="00BD3926" w:rsidRPr="00BD3926" w:rsidRDefault="00BD3926" w:rsidP="00BD3926">
      <w:r w:rsidRPr="00BD3926">
        <w:t>Politically Exposed Persons, and family members or known close associates of PEPs, are individuals who by virtue of their position pose an inherently higher money laundering risk, particularly if they are based in a higher risk country or business. Money Laundering Regulations require us to monitor all PEP relationships due to the likelihood that they will pose a higher risk.</w:t>
      </w:r>
    </w:p>
    <w:p w:rsidR="00BD3926" w:rsidRPr="00BD3926" w:rsidRDefault="00BD3926" w:rsidP="00BD3926">
      <w:r w:rsidRPr="00BD3926">
        <w:t xml:space="preserve">When taking on new customers and updating existing customer Identification and Due Diligence, we must screen customers against publicly available PEP lists in order to determine if they are politically exposed. </w:t>
      </w:r>
    </w:p>
    <w:p w:rsidR="00BD3926" w:rsidRDefault="00BD3926" w:rsidP="00263120"/>
    <w:p w:rsidR="00263120" w:rsidRDefault="00263120" w:rsidP="00263120">
      <w:r>
        <w:t xml:space="preserve">In respect of PEPs </w:t>
      </w:r>
      <w:r w:rsidR="00A87C80">
        <w:t>{NAME_OF_FIRM_SHORT}</w:t>
      </w:r>
      <w:r w:rsidR="007E0A8E">
        <w:t xml:space="preserve"> must</w:t>
      </w:r>
      <w:r>
        <w:t xml:space="preserve"> have</w:t>
      </w:r>
    </w:p>
    <w:p w:rsidR="00263120" w:rsidRPr="003C2ACB" w:rsidRDefault="00263120" w:rsidP="00263120">
      <w:pPr>
        <w:numPr>
          <w:ilvl w:val="0"/>
          <w:numId w:val="2"/>
        </w:numPr>
      </w:pPr>
      <w:r>
        <w:t>senior management sign off on the ANOA</w:t>
      </w:r>
    </w:p>
    <w:p w:rsidR="00263120" w:rsidRDefault="00263120" w:rsidP="00263120">
      <w:pPr>
        <w:numPr>
          <w:ilvl w:val="0"/>
          <w:numId w:val="2"/>
        </w:numPr>
      </w:pPr>
      <w:r>
        <w:t>evidence of the source of wealth and source of funds which are involved in the business relationship or transaction.</w:t>
      </w:r>
    </w:p>
    <w:p w:rsidR="00BD3926" w:rsidRDefault="00BD3926" w:rsidP="00BD3926">
      <w:pPr>
        <w:pStyle w:val="Heading2"/>
      </w:pPr>
      <w:r>
        <w:t>FATCA &amp; Global Intermediary Identification Number (GIIN)</w:t>
      </w:r>
    </w:p>
    <w:p w:rsidR="00BD3926" w:rsidRPr="00BD3926" w:rsidRDefault="00BD3926" w:rsidP="00BD3926">
      <w:pPr>
        <w:rPr>
          <w:b/>
        </w:rPr>
      </w:pPr>
      <w:r w:rsidRPr="00BD3926">
        <w:rPr>
          <w:b/>
        </w:rPr>
        <w:t>What is FATCA?</w:t>
      </w:r>
    </w:p>
    <w:p w:rsidR="00BD3926" w:rsidRDefault="00BD3926" w:rsidP="00BD3926">
      <w:r>
        <w:t xml:space="preserve">The Foreign Account Tax Compliance Act (FATCA) is a 2010 United States federal law to enforce the requirement for United States persons including those living outside the U.S. to file yearly reports on their non-U.S. financial accounts to the Financial Crimes Enforcement Network (FinCEN). </w:t>
      </w:r>
    </w:p>
    <w:p w:rsidR="00BD3926" w:rsidRDefault="00BD3926" w:rsidP="00BD3926">
      <w:r>
        <w:t>GIIN is an abbreviation of Global Intermediary Identification Number. The FATCA Registration System approves foreign financial institutions (FFI), financial institution (FI) branches, direct reporting non-financial foreign entities (NFFE), sponsoring entities, sponsored entities, and sponsored subsidiary branches. Institutions and entities assigned a GIIN can use it to identify themselves to withholding agents and tax administrators for FATCA reporting purposes.</w:t>
      </w:r>
    </w:p>
    <w:p w:rsidR="00BD3926" w:rsidRDefault="00BD3926" w:rsidP="00BD3926">
      <w:r>
        <w:t>Is it only for US citizens? If an individual’s account holds any of the following seven criteria, we may need to request further information or documentation to determine if the customer is a US person under FATCA.</w:t>
      </w:r>
    </w:p>
    <w:p w:rsidR="00BD3926" w:rsidRDefault="00BD3926" w:rsidP="00DF2923">
      <w:pPr>
        <w:pStyle w:val="ListParagraph"/>
        <w:numPr>
          <w:ilvl w:val="0"/>
          <w:numId w:val="40"/>
        </w:numPr>
      </w:pPr>
      <w:r>
        <w:t>US citizenship or US residence.</w:t>
      </w:r>
    </w:p>
    <w:p w:rsidR="00BD3926" w:rsidRDefault="00BD3926" w:rsidP="00DF2923">
      <w:pPr>
        <w:pStyle w:val="ListParagraph"/>
        <w:numPr>
          <w:ilvl w:val="0"/>
          <w:numId w:val="40"/>
        </w:numPr>
      </w:pPr>
      <w:r>
        <w:t>US place of birth.</w:t>
      </w:r>
    </w:p>
    <w:p w:rsidR="00BD3926" w:rsidRDefault="00BD3926" w:rsidP="00DF2923">
      <w:pPr>
        <w:pStyle w:val="ListParagraph"/>
        <w:numPr>
          <w:ilvl w:val="0"/>
          <w:numId w:val="40"/>
        </w:numPr>
      </w:pPr>
      <w:r>
        <w:t>US address including US PO boxes.</w:t>
      </w:r>
    </w:p>
    <w:p w:rsidR="00BD3926" w:rsidRDefault="00BD3926" w:rsidP="00DF2923">
      <w:pPr>
        <w:pStyle w:val="ListParagraph"/>
        <w:numPr>
          <w:ilvl w:val="0"/>
          <w:numId w:val="40"/>
        </w:numPr>
      </w:pPr>
      <w:r>
        <w:t>US telephone number.</w:t>
      </w:r>
    </w:p>
    <w:p w:rsidR="00BD3926" w:rsidRDefault="00BD3926" w:rsidP="00DF2923">
      <w:pPr>
        <w:pStyle w:val="ListParagraph"/>
        <w:numPr>
          <w:ilvl w:val="0"/>
          <w:numId w:val="40"/>
        </w:numPr>
      </w:pPr>
      <w:r>
        <w:t>Repeating payment instructions to pay amounts to a US address or an account maintained in the US.</w:t>
      </w:r>
    </w:p>
    <w:p w:rsidR="00BD3926" w:rsidRDefault="00BD3926" w:rsidP="00DF2923">
      <w:pPr>
        <w:pStyle w:val="ListParagraph"/>
        <w:numPr>
          <w:ilvl w:val="0"/>
          <w:numId w:val="40"/>
        </w:numPr>
      </w:pPr>
      <w:r>
        <w:t>Current power of attorney or signatory authority granted to a person with a US address.</w:t>
      </w:r>
    </w:p>
    <w:p w:rsidR="00BD3926" w:rsidRDefault="00BD3926" w:rsidP="00DF2923">
      <w:pPr>
        <w:pStyle w:val="ListParagraph"/>
        <w:numPr>
          <w:ilvl w:val="0"/>
          <w:numId w:val="40"/>
        </w:numPr>
      </w:pPr>
      <w:r>
        <w:t>In care of or hold mail address which is the sole address for the account holder.</w:t>
      </w:r>
    </w:p>
    <w:p w:rsidR="00C16121" w:rsidRDefault="00C16121" w:rsidP="00BD3926"/>
    <w:p w:rsidR="00BD3926" w:rsidRDefault="00BD3926" w:rsidP="00C16121">
      <w:pPr>
        <w:pStyle w:val="Heading2"/>
      </w:pPr>
      <w:r>
        <w:t>Other Considerations</w:t>
      </w:r>
    </w:p>
    <w:p w:rsidR="00BD3926" w:rsidRDefault="00BD3926" w:rsidP="00DF2923">
      <w:pPr>
        <w:pStyle w:val="ListParagraph"/>
        <w:numPr>
          <w:ilvl w:val="0"/>
          <w:numId w:val="43"/>
        </w:numPr>
      </w:pPr>
      <w:r>
        <w:t xml:space="preserve">Passport copies should be in black and white, not </w:t>
      </w:r>
      <w:proofErr w:type="spellStart"/>
      <w:r>
        <w:t>colour</w:t>
      </w:r>
      <w:proofErr w:type="spellEnd"/>
      <w:r>
        <w:t xml:space="preserve"> (wherever possible).</w:t>
      </w:r>
    </w:p>
    <w:p w:rsidR="00BD3926" w:rsidRDefault="00BD3926" w:rsidP="00DF2923">
      <w:pPr>
        <w:pStyle w:val="ListParagraph"/>
        <w:numPr>
          <w:ilvl w:val="0"/>
          <w:numId w:val="43"/>
        </w:numPr>
      </w:pPr>
      <w:r>
        <w:t>Clients should be discouraged from sending original valuable documents by post.</w:t>
      </w:r>
    </w:p>
    <w:p w:rsidR="00BD3926" w:rsidRPr="003C2ACB" w:rsidRDefault="00BD3926" w:rsidP="00DF2923">
      <w:pPr>
        <w:pStyle w:val="ListParagraph"/>
        <w:numPr>
          <w:ilvl w:val="0"/>
          <w:numId w:val="43"/>
        </w:numPr>
      </w:pPr>
      <w:r>
        <w:t>Consideration should be given as to whether the documents relied upon may have been forged or altered in any way.</w:t>
      </w:r>
    </w:p>
    <w:p w:rsidR="00263120" w:rsidRDefault="00263120" w:rsidP="00263120"/>
    <w:p w:rsidR="00263120" w:rsidRDefault="00263120" w:rsidP="00263120"/>
    <w:p w:rsidR="00263120" w:rsidRDefault="00263120" w:rsidP="00263120"/>
    <w:p w:rsidR="00263120" w:rsidRDefault="00263120" w:rsidP="00263120">
      <w:pPr>
        <w:pStyle w:val="Heading1"/>
      </w:pPr>
      <w:r>
        <w:br w:type="page"/>
      </w:r>
      <w:bookmarkStart w:id="19" w:name="_Toc503541387"/>
      <w:r>
        <w:t>CHAPTER 7: INTRODUCTIONS BY INTERMEDIARIES</w:t>
      </w:r>
      <w:bookmarkEnd w:id="19"/>
    </w:p>
    <w:p w:rsidR="00263120" w:rsidRDefault="00263120" w:rsidP="00263120">
      <w:pPr>
        <w:pStyle w:val="Heading2"/>
      </w:pPr>
      <w:r>
        <w:t>General Criteria</w:t>
      </w:r>
    </w:p>
    <w:p w:rsidR="00263120" w:rsidRDefault="00A87C80" w:rsidP="00263120">
      <w:r>
        <w:t>{NAME_OF_FIRM_SHORT}</w:t>
      </w:r>
      <w:r w:rsidR="007E0A8E">
        <w:t xml:space="preserve"> may</w:t>
      </w:r>
      <w:r w:rsidR="00263120">
        <w:t xml:space="preserve"> accept a confirmation from an intermediary that a client’s identity has been appropriately verified. We will take account of the following considerations when deciding whether it is reasonable for us to rely on an intermediary to have properly identified the client:</w:t>
      </w:r>
    </w:p>
    <w:p w:rsidR="00263120" w:rsidRPr="003C2ACB" w:rsidRDefault="00263120" w:rsidP="00263120">
      <w:pPr>
        <w:numPr>
          <w:ilvl w:val="0"/>
          <w:numId w:val="2"/>
        </w:numPr>
      </w:pPr>
      <w:r>
        <w:t xml:space="preserve">The public disciplinary record of the intermediary, to the extent it is available. </w:t>
      </w:r>
    </w:p>
    <w:p w:rsidR="00263120" w:rsidRPr="003C2ACB" w:rsidRDefault="00263120" w:rsidP="00263120">
      <w:pPr>
        <w:numPr>
          <w:ilvl w:val="0"/>
          <w:numId w:val="2"/>
        </w:numPr>
      </w:pPr>
      <w:r>
        <w:t>The nature of the client, the product or service sought and the sums involved.</w:t>
      </w:r>
    </w:p>
    <w:p w:rsidR="00263120" w:rsidRPr="003C2ACB" w:rsidRDefault="00263120" w:rsidP="00263120">
      <w:pPr>
        <w:numPr>
          <w:ilvl w:val="0"/>
          <w:numId w:val="2"/>
        </w:numPr>
      </w:pPr>
      <w:r>
        <w:t>Any adverse experience of the intermediary’s general efficiency in business dealings.</w:t>
      </w:r>
    </w:p>
    <w:p w:rsidR="00263120" w:rsidRPr="003C2ACB" w:rsidRDefault="00263120" w:rsidP="00263120">
      <w:pPr>
        <w:numPr>
          <w:ilvl w:val="0"/>
          <w:numId w:val="2"/>
        </w:numPr>
      </w:pPr>
      <w:r>
        <w:t>Any other knowledge, whether obtained at the outset of the relationship or subsequently that we have regarding the standing of the intermediary.</w:t>
      </w:r>
    </w:p>
    <w:p w:rsidR="00263120" w:rsidRDefault="00263120" w:rsidP="00263120">
      <w:pPr>
        <w:pStyle w:val="Heading2"/>
      </w:pPr>
      <w:r>
        <w:t>Introducers</w:t>
      </w:r>
    </w:p>
    <w:p w:rsidR="0034457A" w:rsidRDefault="0034457A" w:rsidP="0034457A">
      <w:pPr>
        <w:pStyle w:val="Heading3"/>
      </w:pPr>
      <w:r>
        <w:t>Reliance on Third parties</w:t>
      </w:r>
    </w:p>
    <w:p w:rsidR="0034457A" w:rsidRPr="0034457A" w:rsidRDefault="0034457A" w:rsidP="0034457A">
      <w:pPr>
        <w:pStyle w:val="Heading3"/>
        <w:rPr>
          <w:b w:val="0"/>
          <w:sz w:val="20"/>
          <w:u w:val="none"/>
        </w:rPr>
      </w:pPr>
      <w:r w:rsidRPr="0034457A">
        <w:rPr>
          <w:b w:val="0"/>
          <w:sz w:val="20"/>
          <w:u w:val="none"/>
        </w:rPr>
        <w:t>Where the business relies on a third party for compliance with this policy, or additional applicable AML requirements, the MLRO must ensure that such reliance is permissible under law and consistent with this policy, and reasonable under the circumstances.</w:t>
      </w:r>
    </w:p>
    <w:p w:rsidR="0034457A" w:rsidRPr="0034457A" w:rsidRDefault="0034457A" w:rsidP="0034457A">
      <w:pPr>
        <w:pStyle w:val="Heading3"/>
        <w:rPr>
          <w:b w:val="0"/>
          <w:sz w:val="20"/>
          <w:u w:val="none"/>
        </w:rPr>
      </w:pPr>
      <w:r w:rsidRPr="0034457A">
        <w:rPr>
          <w:b w:val="0"/>
          <w:sz w:val="20"/>
          <w:u w:val="none"/>
        </w:rPr>
        <w:t>Regulation 39 of the MLR 2017 When a relevant person relies on the third party to apply customer due diligence measures under paragraph (1) it—</w:t>
      </w:r>
    </w:p>
    <w:p w:rsidR="0034457A" w:rsidRPr="0034457A" w:rsidRDefault="0034457A" w:rsidP="00DF2923">
      <w:pPr>
        <w:pStyle w:val="Heading3"/>
        <w:numPr>
          <w:ilvl w:val="2"/>
          <w:numId w:val="44"/>
        </w:numPr>
        <w:rPr>
          <w:b w:val="0"/>
          <w:sz w:val="20"/>
          <w:u w:val="none"/>
        </w:rPr>
      </w:pPr>
      <w:r w:rsidRPr="0034457A">
        <w:rPr>
          <w:b w:val="0"/>
          <w:sz w:val="20"/>
          <w:u w:val="none"/>
        </w:rPr>
        <w:t>must immediately obtain from the third party all the information needed to satisfy the requirements of regulation 28(2) to (6) and (10) in relation to the customer, customer’s beneficial owner, or any person acting on behalf of the customer;</w:t>
      </w:r>
    </w:p>
    <w:p w:rsidR="0034457A" w:rsidRPr="0034457A" w:rsidRDefault="0034457A" w:rsidP="00DF2923">
      <w:pPr>
        <w:pStyle w:val="Heading3"/>
        <w:numPr>
          <w:ilvl w:val="2"/>
          <w:numId w:val="44"/>
        </w:numPr>
        <w:rPr>
          <w:b w:val="0"/>
          <w:sz w:val="20"/>
          <w:u w:val="none"/>
        </w:rPr>
      </w:pPr>
      <w:r w:rsidRPr="0034457A">
        <w:rPr>
          <w:b w:val="0"/>
          <w:sz w:val="20"/>
          <w:u w:val="none"/>
        </w:rPr>
        <w:t>must enter into arrangements with the third party which—</w:t>
      </w:r>
    </w:p>
    <w:p w:rsidR="0034457A" w:rsidRPr="0034457A" w:rsidRDefault="0034457A" w:rsidP="00DF2923">
      <w:pPr>
        <w:pStyle w:val="Heading3"/>
        <w:numPr>
          <w:ilvl w:val="2"/>
          <w:numId w:val="44"/>
        </w:numPr>
        <w:rPr>
          <w:b w:val="0"/>
          <w:sz w:val="20"/>
          <w:u w:val="none"/>
        </w:rPr>
      </w:pPr>
      <w:r w:rsidRPr="0034457A">
        <w:rPr>
          <w:b w:val="0"/>
          <w:sz w:val="20"/>
          <w:u w:val="none"/>
        </w:rPr>
        <w:t>enable the relevant person to obtain from the third party immediately on request copies of any identification and verification data and any other relevant documentation on the identity of the customer, customer’s beneficial owner, or any person acting on behalf of the customer;</w:t>
      </w:r>
    </w:p>
    <w:p w:rsidR="0034457A" w:rsidRPr="0034457A" w:rsidRDefault="0034457A" w:rsidP="00DF2923">
      <w:pPr>
        <w:pStyle w:val="Heading3"/>
        <w:numPr>
          <w:ilvl w:val="2"/>
          <w:numId w:val="44"/>
        </w:numPr>
        <w:rPr>
          <w:b w:val="0"/>
          <w:sz w:val="20"/>
          <w:u w:val="none"/>
        </w:rPr>
      </w:pPr>
      <w:r w:rsidRPr="0034457A">
        <w:rPr>
          <w:b w:val="0"/>
          <w:sz w:val="20"/>
          <w:u w:val="none"/>
        </w:rPr>
        <w:t xml:space="preserve">require the third party to retain copies of the data and documents referred to in line with record keeping policy for the period required by </w:t>
      </w:r>
      <w:r w:rsidRPr="0034457A">
        <w:rPr>
          <w:b w:val="0"/>
          <w:sz w:val="20"/>
          <w:szCs w:val="20"/>
          <w:u w:val="none"/>
        </w:rPr>
        <w:t>{NAME_OF_FIRM_SHORT}.</w:t>
      </w:r>
    </w:p>
    <w:p w:rsidR="00263120" w:rsidRDefault="00263120" w:rsidP="00263120">
      <w:pPr>
        <w:pStyle w:val="Heading3"/>
      </w:pPr>
      <w:r>
        <w:t>Regulated Financial Sector Firms</w:t>
      </w:r>
    </w:p>
    <w:p w:rsidR="00263120" w:rsidRDefault="00263120" w:rsidP="00263120">
      <w:r>
        <w:t xml:space="preserve">Provided the introducer satisfies the general criteria above, </w:t>
      </w:r>
      <w:r w:rsidR="00A87C80">
        <w:t>{NAME_OF_FIRM_SHORT}</w:t>
      </w:r>
      <w:r w:rsidR="007E0A8E">
        <w:t xml:space="preserve"> will</w:t>
      </w:r>
      <w:r>
        <w:t xml:space="preserve"> normally be able to rely on an Introduction Certificate</w:t>
      </w:r>
      <w:r w:rsidR="008B72CC">
        <w:rPr>
          <w:rStyle w:val="FootnoteReference"/>
        </w:rPr>
        <w:footnoteReference w:id="1"/>
      </w:r>
      <w:r>
        <w:t xml:space="preserve"> from an </w:t>
      </w:r>
      <w:r w:rsidR="00A50E66">
        <w:t>FCA</w:t>
      </w:r>
      <w:r>
        <w:t xml:space="preserve"> regulated firm or regulated financial institution in a comparable jurisdiction.</w:t>
      </w:r>
    </w:p>
    <w:p w:rsidR="00263120" w:rsidRDefault="00263120" w:rsidP="00263120">
      <w:pPr>
        <w:pStyle w:val="Heading3"/>
      </w:pPr>
      <w:r>
        <w:t>Professional Firms</w:t>
      </w:r>
    </w:p>
    <w:p w:rsidR="00263120" w:rsidRDefault="00A87C80" w:rsidP="00263120">
      <w:r>
        <w:t>{NAME_OF_FIRM_</w:t>
      </w:r>
      <w:r w:rsidR="0034457A">
        <w:t>SHORT} will</w:t>
      </w:r>
      <w:r w:rsidR="00263120">
        <w:t xml:space="preserve"> not accept Introduction Certificates from lawyers, accountants and other professionals but may rely on the copies of verification documentation supplied by a professional firm to us, provided that these have been assessed by </w:t>
      </w:r>
      <w:r>
        <w:t>{NAME_OF_FIRM_SHORT}</w:t>
      </w:r>
      <w:r w:rsidR="00B51CE8">
        <w:t xml:space="preserve"> </w:t>
      </w:r>
      <w:r w:rsidR="00263120">
        <w:t xml:space="preserve"> as satisfactory. </w:t>
      </w:r>
    </w:p>
    <w:p w:rsidR="00263120" w:rsidRDefault="00263120" w:rsidP="00263120">
      <w:pPr>
        <w:pStyle w:val="Heading3"/>
      </w:pPr>
      <w:r>
        <w:t>Firms in Non-Comparable Jurisdictions</w:t>
      </w:r>
    </w:p>
    <w:p w:rsidR="00263120" w:rsidRDefault="00263120" w:rsidP="00263120">
      <w:r>
        <w:t xml:space="preserve">If the introducing firm is located in a non-comparable jurisdiction, </w:t>
      </w:r>
      <w:r w:rsidR="00A87C80">
        <w:t>{NAME_OF_FIRM_SHORT}</w:t>
      </w:r>
      <w:r w:rsidR="007E0A8E">
        <w:t xml:space="preserve"> will</w:t>
      </w:r>
      <w:r>
        <w:t xml:space="preserve"> either:</w:t>
      </w:r>
    </w:p>
    <w:p w:rsidR="00263120" w:rsidRDefault="00263120" w:rsidP="00DF2923">
      <w:pPr>
        <w:numPr>
          <w:ilvl w:val="0"/>
          <w:numId w:val="26"/>
        </w:numPr>
      </w:pPr>
      <w:r>
        <w:t xml:space="preserve">Identify the introduced client itself; or </w:t>
      </w:r>
    </w:p>
    <w:p w:rsidR="00263120" w:rsidRDefault="00263120" w:rsidP="00DF2923">
      <w:pPr>
        <w:numPr>
          <w:ilvl w:val="0"/>
          <w:numId w:val="26"/>
        </w:numPr>
      </w:pPr>
      <w:r>
        <w:t xml:space="preserve">Rely on an Introduction Certificate if it is accompanied by copies of identification documents certified in accordance with </w:t>
      </w:r>
      <w:smartTag w:uri="urn:schemas-microsoft-com:office:smarttags" w:element="place">
        <w:smartTag w:uri="urn:schemas-microsoft-com:office:smarttags" w:element="country-region">
          <w:r>
            <w:t>UK</w:t>
          </w:r>
        </w:smartTag>
      </w:smartTag>
      <w:r>
        <w:t xml:space="preserve"> standards.</w:t>
      </w:r>
    </w:p>
    <w:p w:rsidR="00263120" w:rsidRDefault="00263120" w:rsidP="00263120">
      <w:pPr>
        <w:pStyle w:val="Heading2"/>
      </w:pPr>
      <w:r>
        <w:t>Group Introductions</w:t>
      </w:r>
    </w:p>
    <w:p w:rsidR="00263120" w:rsidRDefault="00263120" w:rsidP="00263120">
      <w:r>
        <w:t>Where a client is introduced by one part of a financial sector group to another, it is not necessary for their identity to be re-verified, provided that:</w:t>
      </w:r>
    </w:p>
    <w:p w:rsidR="00263120" w:rsidRDefault="00263120" w:rsidP="00DF2923">
      <w:pPr>
        <w:numPr>
          <w:ilvl w:val="0"/>
          <w:numId w:val="27"/>
        </w:numPr>
      </w:pPr>
      <w:r>
        <w:t xml:space="preserve">The client’s identity has been verified by the introducing part of the group in line with standards in the </w:t>
      </w:r>
      <w:smartTag w:uri="urn:schemas-microsoft-com:office:smarttags" w:element="place">
        <w:smartTag w:uri="urn:schemas-microsoft-com:office:smarttags" w:element="country-region">
          <w:r>
            <w:t>UK</w:t>
          </w:r>
        </w:smartTag>
      </w:smartTag>
      <w:r>
        <w:t>, EU or a comparable jurisdiction; and</w:t>
      </w:r>
    </w:p>
    <w:p w:rsidR="00263120" w:rsidRDefault="00263120" w:rsidP="00DF2923">
      <w:pPr>
        <w:numPr>
          <w:ilvl w:val="0"/>
          <w:numId w:val="27"/>
        </w:numPr>
      </w:pPr>
      <w:r>
        <w:t xml:space="preserve">A group introduction confirmation is obtained and held with the client’s records (except if </w:t>
      </w:r>
      <w:r w:rsidR="00A87C80">
        <w:t>{NAME_OF_FIRM_</w:t>
      </w:r>
      <w:r w:rsidR="0034457A">
        <w:t>SHORT} has</w:t>
      </w:r>
      <w:r>
        <w:t xml:space="preserve"> day-to-day access to all group client information and records)</w:t>
      </w:r>
    </w:p>
    <w:p w:rsidR="00263120" w:rsidRDefault="00263120" w:rsidP="00263120">
      <w:r>
        <w:t xml:space="preserve">It is the responsibility of the </w:t>
      </w:r>
      <w:smartTag w:uri="urn:schemas-microsoft-com:office:smarttags" w:element="place">
        <w:smartTag w:uri="urn:schemas-microsoft-com:office:smarttags" w:element="country-region">
          <w:r>
            <w:t>UK</w:t>
          </w:r>
        </w:smartTag>
      </w:smartTag>
      <w:r>
        <w:t xml:space="preserve"> firm to satisfy itself that the standards of identification are acceptable.</w:t>
      </w:r>
    </w:p>
    <w:p w:rsidR="00263120" w:rsidRDefault="00263120" w:rsidP="00263120">
      <w:r>
        <w:t>The forms in Annex 5-II attached to the JMLSG may be used for group introduction confirmations.</w:t>
      </w:r>
    </w:p>
    <w:p w:rsidR="00263120" w:rsidRDefault="00263120" w:rsidP="00263120">
      <w:pPr>
        <w:pStyle w:val="Heading2"/>
      </w:pPr>
      <w:r>
        <w:t>Production of Documents</w:t>
      </w:r>
    </w:p>
    <w:p w:rsidR="00263120" w:rsidRDefault="00263120" w:rsidP="00263120">
      <w:r>
        <w:t xml:space="preserve">Any Introducer must be able to supply copies of the client due diligence documents to </w:t>
      </w:r>
      <w:r w:rsidR="00A87C80">
        <w:t>{NAME_OF_FIRM_SHORT}</w:t>
      </w:r>
      <w:r w:rsidR="007E0A8E">
        <w:t xml:space="preserve"> on</w:t>
      </w:r>
      <w:r>
        <w:t xml:space="preserve"> request.  The documentation should be provided within 48 hours unless an extended timeframe is agreed between both parties.  </w:t>
      </w:r>
    </w:p>
    <w:p w:rsidR="00263120" w:rsidRDefault="00263120" w:rsidP="00263120">
      <w:r>
        <w:t xml:space="preserve">If at any time you become concerned that an introducer is not obtaining sufficient information on clients and or is unable to provide copies of documents on request then this matter must be referred to the MLRO.  </w:t>
      </w:r>
    </w:p>
    <w:p w:rsidR="00263120" w:rsidRDefault="00263120" w:rsidP="00263120"/>
    <w:p w:rsidR="00263120" w:rsidRDefault="00263120" w:rsidP="00263120"/>
    <w:p w:rsidR="00263120" w:rsidRDefault="00263120" w:rsidP="00263120"/>
    <w:p w:rsidR="00263120" w:rsidRDefault="00263120" w:rsidP="00263120"/>
    <w:p w:rsidR="00263120" w:rsidRDefault="00263120" w:rsidP="00263120"/>
    <w:p w:rsidR="00263120" w:rsidRDefault="00263120" w:rsidP="00263120">
      <w:pPr>
        <w:pStyle w:val="Heading1"/>
      </w:pPr>
      <w:r>
        <w:br w:type="page"/>
      </w:r>
      <w:bookmarkStart w:id="20" w:name="_Toc503541388"/>
      <w:r>
        <w:t>CHAPTER 8: SUSPICIOUS TRANSACTIONS</w:t>
      </w:r>
      <w:bookmarkEnd w:id="20"/>
    </w:p>
    <w:p w:rsidR="00263120" w:rsidRDefault="00263120" w:rsidP="00263120">
      <w:pPr>
        <w:pStyle w:val="Heading2"/>
      </w:pPr>
      <w:r>
        <w:t>Internal Reporting</w:t>
      </w:r>
    </w:p>
    <w:p w:rsidR="00263120" w:rsidRDefault="00263120" w:rsidP="00263120">
      <w:pPr>
        <w:pStyle w:val="Heading3"/>
      </w:pPr>
      <w:r>
        <w:t>Obligation to Report</w:t>
      </w:r>
    </w:p>
    <w:p w:rsidR="00263120" w:rsidRDefault="00263120" w:rsidP="00263120">
      <w:r>
        <w:t xml:space="preserve">Every member of </w:t>
      </w:r>
      <w:r w:rsidR="00A87C80">
        <w:t>{NAME_OF_FIRM_SHORT}</w:t>
      </w:r>
      <w:r>
        <w:t xml:space="preserve">’s staff, whether </w:t>
      </w:r>
      <w:r w:rsidR="00A50E66">
        <w:t>FCA</w:t>
      </w:r>
      <w:r>
        <w:t xml:space="preserve"> approved or not, is required to make a formal report to the MLRO if, in the course of their employment, they know, suspect, or have reasonable grounds for either knowing or suspecting money laundering or terrorist financing. Reporting in accordance with this requirement will not result in the breach of the Data Protection Act 1998, confidentiality or any other contractual or statutory provisions. </w:t>
      </w:r>
    </w:p>
    <w:p w:rsidR="00263120" w:rsidRDefault="00263120" w:rsidP="00263120">
      <w:r>
        <w:t xml:space="preserve">Remember that a duty to report a suspicion of money laundering exists even if a potential client does not conduct any business through </w:t>
      </w:r>
      <w:r w:rsidR="00A87C80">
        <w:t>{NAME_OF_FIRM_SHORT}</w:t>
      </w:r>
      <w:r w:rsidR="007E0A8E">
        <w:t>,</w:t>
      </w:r>
      <w:r>
        <w:t xml:space="preserve"> or if we decline the business. The obligation to report is in respect of anyone, whether the firm’s client or not. This is different from the obligation to report fraud that applies to </w:t>
      </w:r>
      <w:r w:rsidR="00A87C80">
        <w:t>{NAME_OF_FIRM_SHORT}</w:t>
      </w:r>
      <w:r w:rsidR="007E0A8E">
        <w:t>’s</w:t>
      </w:r>
      <w:r>
        <w:t xml:space="preserve"> actual, and not potential, clients only. </w:t>
      </w:r>
    </w:p>
    <w:p w:rsidR="00263120" w:rsidRDefault="00263120" w:rsidP="00263120">
      <w:pPr>
        <w:pStyle w:val="Heading3"/>
      </w:pPr>
      <w:r>
        <w:t>Objective Test</w:t>
      </w:r>
    </w:p>
    <w:p w:rsidR="00263120" w:rsidRDefault="00263120" w:rsidP="00263120">
      <w:r>
        <w:t>It is important to understand that a person could be found guilty of a failure to report even if they did not actually suspect but ought to have suspected money laundering. The test is whether an honest and reasonable person, working within the financial services industry, would have formed a suspicion based on the facts available at the time. Generally, to satisfy this test you would have to know your client, their business and the rationale for their instruction, activity or transaction. A failure to make adequate enquiries or assess relevant facts will not provide protection against the objective test of reasonable suspicion.</w:t>
      </w:r>
    </w:p>
    <w:p w:rsidR="00BD02DB" w:rsidRDefault="00BD02DB" w:rsidP="00BD02DB">
      <w:r>
        <w:t>A suspicious activity or transaction will often be:</w:t>
      </w:r>
    </w:p>
    <w:p w:rsidR="00BD02DB" w:rsidRPr="00BD02DB" w:rsidRDefault="00BD02DB" w:rsidP="00DF2923">
      <w:pPr>
        <w:pStyle w:val="Heading3"/>
        <w:numPr>
          <w:ilvl w:val="2"/>
          <w:numId w:val="44"/>
        </w:numPr>
        <w:rPr>
          <w:b w:val="0"/>
          <w:sz w:val="20"/>
          <w:u w:val="none"/>
        </w:rPr>
      </w:pPr>
      <w:r w:rsidRPr="00BD02DB">
        <w:rPr>
          <w:b w:val="0"/>
          <w:sz w:val="20"/>
          <w:u w:val="none"/>
        </w:rPr>
        <w:t>Any transaction or instruction that is not logical from an economic, financial or banking point of view.</w:t>
      </w:r>
    </w:p>
    <w:p w:rsidR="00BD02DB" w:rsidRPr="00BD02DB" w:rsidRDefault="00BD02DB" w:rsidP="00DF2923">
      <w:pPr>
        <w:pStyle w:val="Heading3"/>
        <w:numPr>
          <w:ilvl w:val="2"/>
          <w:numId w:val="44"/>
        </w:numPr>
        <w:rPr>
          <w:b w:val="0"/>
          <w:sz w:val="20"/>
          <w:u w:val="none"/>
        </w:rPr>
      </w:pPr>
      <w:r w:rsidRPr="00BD02DB">
        <w:rPr>
          <w:b w:val="0"/>
          <w:sz w:val="20"/>
          <w:u w:val="none"/>
        </w:rPr>
        <w:t>Any transaction where the amount, duration or other specific feature is inconsistent with the customer's professional or business activities, or expected account activity.</w:t>
      </w:r>
    </w:p>
    <w:p w:rsidR="00BD02DB" w:rsidRPr="00BD02DB" w:rsidRDefault="00BD02DB" w:rsidP="00BD02DB">
      <w:pPr>
        <w:rPr>
          <w:b/>
        </w:rPr>
      </w:pPr>
      <w:r w:rsidRPr="00BD02DB">
        <w:rPr>
          <w:b/>
        </w:rPr>
        <w:t>What is meant by reasonable grounds to know or suspect</w:t>
      </w:r>
    </w:p>
    <w:p w:rsidR="00BD02DB" w:rsidRDefault="00BD02DB" w:rsidP="00BD02DB">
      <w:r>
        <w:t xml:space="preserve">Reasonable grounds to know or suspect introduces a negligence test as a deterrent against those in banks and other financial sector banks who fail to act competently, reasonably and honestly where information before them ought to make them suspect money laundering. It may therefore be considered to cover: </w:t>
      </w:r>
    </w:p>
    <w:p w:rsidR="00BD02DB" w:rsidRPr="00BD02DB" w:rsidRDefault="00BD02DB" w:rsidP="00DF2923">
      <w:pPr>
        <w:pStyle w:val="Heading3"/>
        <w:numPr>
          <w:ilvl w:val="2"/>
          <w:numId w:val="44"/>
        </w:numPr>
        <w:rPr>
          <w:b w:val="0"/>
          <w:sz w:val="20"/>
          <w:u w:val="none"/>
        </w:rPr>
      </w:pPr>
      <w:r w:rsidRPr="00BD02DB">
        <w:rPr>
          <w:b w:val="0"/>
          <w:sz w:val="20"/>
          <w:u w:val="none"/>
        </w:rPr>
        <w:t xml:space="preserve">Wilful blindness i.e. turning a blind eye to the obvious. </w:t>
      </w:r>
    </w:p>
    <w:p w:rsidR="00BD02DB" w:rsidRPr="00BD02DB" w:rsidRDefault="00BD02DB" w:rsidP="00DF2923">
      <w:pPr>
        <w:pStyle w:val="Heading3"/>
        <w:numPr>
          <w:ilvl w:val="2"/>
          <w:numId w:val="44"/>
        </w:numPr>
        <w:rPr>
          <w:b w:val="0"/>
          <w:sz w:val="20"/>
          <w:u w:val="none"/>
        </w:rPr>
      </w:pPr>
      <w:r w:rsidRPr="00BD02DB">
        <w:rPr>
          <w:b w:val="0"/>
          <w:sz w:val="20"/>
          <w:u w:val="none"/>
        </w:rPr>
        <w:t xml:space="preserve">Negligence i.e. failing to make adequate enquiries that an honest and reasonable person would be expected to make in the circumstances. </w:t>
      </w:r>
    </w:p>
    <w:p w:rsidR="00BD02DB" w:rsidRPr="00BD02DB" w:rsidRDefault="00BD02DB" w:rsidP="00DF2923">
      <w:pPr>
        <w:pStyle w:val="Heading3"/>
        <w:numPr>
          <w:ilvl w:val="2"/>
          <w:numId w:val="44"/>
        </w:numPr>
        <w:rPr>
          <w:b w:val="0"/>
          <w:sz w:val="20"/>
          <w:u w:val="none"/>
        </w:rPr>
      </w:pPr>
      <w:r w:rsidRPr="00BD02DB">
        <w:rPr>
          <w:b w:val="0"/>
          <w:sz w:val="20"/>
          <w:u w:val="none"/>
        </w:rPr>
        <w:t>Failing to assess adequately the facts and information that are either presented or available and that would put an honest and reasonable person on enquiry.</w:t>
      </w:r>
    </w:p>
    <w:p w:rsidR="00263120" w:rsidRDefault="00263120" w:rsidP="00263120">
      <w:pPr>
        <w:pStyle w:val="Heading3"/>
      </w:pPr>
      <w:r>
        <w:t>Timing of Reporting</w:t>
      </w:r>
    </w:p>
    <w:p w:rsidR="00263120" w:rsidRDefault="00263120" w:rsidP="00263120">
      <w:r>
        <w:t xml:space="preserve">The obligation is to make a report as soon as reasonably practicable. </w:t>
      </w:r>
    </w:p>
    <w:p w:rsidR="00263120" w:rsidRDefault="00263120" w:rsidP="00263120">
      <w:pPr>
        <w:pStyle w:val="Heading3"/>
      </w:pPr>
      <w:r>
        <w:t>Discharge of Individual Responsibility</w:t>
      </w:r>
    </w:p>
    <w:p w:rsidR="00263120" w:rsidRDefault="00263120" w:rsidP="00263120">
      <w:r>
        <w:t>By submitting a report to the MLRO you will discharge your individual responsibility under s330 POCA 2002, thus protecting yourself from criminal prosecution for the offence of a failure to disclose. Therefore, when reporting a suspicion, you will receive a formal written acknowledgment from the MLRO. Please retain it for your own records.</w:t>
      </w:r>
    </w:p>
    <w:p w:rsidR="00263120" w:rsidRDefault="00263120" w:rsidP="00263120">
      <w:pPr>
        <w:pStyle w:val="Heading3"/>
      </w:pPr>
      <w:r>
        <w:t>Consultation with a Colleague or Line Manager</w:t>
      </w:r>
    </w:p>
    <w:p w:rsidR="00263120" w:rsidRDefault="00263120" w:rsidP="00263120">
      <w:r>
        <w:t>It is acceptable to discuss your suspicion with your line manager. However, if after consulting your line manager you remain suspicious, it is your responsibility to ensure that a report is submitted to the MLRO.</w:t>
      </w:r>
    </w:p>
    <w:p w:rsidR="00263120" w:rsidRDefault="00263120" w:rsidP="00263120">
      <w:r>
        <w:t xml:space="preserve">While a line manager may comment on the proposed report, they do not have the authority to block or attempt to block any report being made to the MLRO. Should you encounter an attempt to prevent a report being made, you should discuss this with the MLRO directly. </w:t>
      </w:r>
    </w:p>
    <w:p w:rsidR="00263120" w:rsidRDefault="00263120" w:rsidP="00263120">
      <w:r>
        <w:t xml:space="preserve">In addition, if you consult a colleague, this colleague will have knowledge on the basis of which they must consider whether or not to make a report to the MLRO. To avoid making duplicate reports, the colleague, if suspicious, should only report if they are reasonably satisfied that the employee will not make such a report. </w:t>
      </w:r>
    </w:p>
    <w:p w:rsidR="00263120" w:rsidRDefault="00263120" w:rsidP="00263120">
      <w:r>
        <w:t>To reduce the risk of inadvertently tipping off a client the case should be discussed with as few people as possible.</w:t>
      </w:r>
    </w:p>
    <w:p w:rsidR="00263120" w:rsidRDefault="00263120" w:rsidP="00263120">
      <w:pPr>
        <w:pStyle w:val="Heading3"/>
      </w:pPr>
      <w:r>
        <w:t>Continuous Obligation to Report</w:t>
      </w:r>
    </w:p>
    <w:p w:rsidR="00263120" w:rsidRDefault="00263120" w:rsidP="00263120">
      <w:r>
        <w:t>Making a report does not remove the need to notify the MLRO of further suspicions that may arise with the same or different client.  If further suspicions arise additional reports must be made to the MLRO.</w:t>
      </w:r>
    </w:p>
    <w:p w:rsidR="00263120" w:rsidRDefault="00263120" w:rsidP="00263120">
      <w:pPr>
        <w:pStyle w:val="Heading3"/>
      </w:pPr>
      <w:r>
        <w:t>After Submission of a Report</w:t>
      </w:r>
    </w:p>
    <w:p w:rsidR="00263120" w:rsidRDefault="00263120" w:rsidP="00263120">
      <w:r>
        <w:t xml:space="preserve">Until the MLRO informs you that no report to </w:t>
      </w:r>
      <w:r w:rsidR="00243EFF">
        <w:t>NCA</w:t>
      </w:r>
      <w:r>
        <w:t xml:space="preserve"> is to be made, any further transactions or activity in respect of the suspected client must be reported to the MLRO as soon as they arise.</w:t>
      </w:r>
    </w:p>
    <w:p w:rsidR="00263120" w:rsidRDefault="00263120" w:rsidP="00263120">
      <w:pPr>
        <w:pStyle w:val="Heading3"/>
      </w:pPr>
      <w:r>
        <w:t>MLRO’s Determination</w:t>
      </w:r>
    </w:p>
    <w:p w:rsidR="00263120" w:rsidRDefault="00263120" w:rsidP="00263120">
      <w:r>
        <w:t xml:space="preserve">The MLRO will consider the report and surrounding circumstances and decide whether or not to submit an external report to </w:t>
      </w:r>
      <w:r w:rsidR="00243EFF">
        <w:t>NCA</w:t>
      </w:r>
      <w:r>
        <w:t xml:space="preserve">. If the MLRO decides to do so, they must do this as soon as practicable. </w:t>
      </w:r>
    </w:p>
    <w:p w:rsidR="00263120" w:rsidRDefault="00263120" w:rsidP="00263120">
      <w:r>
        <w:t xml:space="preserve">In order to undertake this investigation the MLRO may need further information or access to client files.  The MLRO must be given free access to all client records.   If further information needs to be obtained from the client or from an intermediary then this should normally be obtained by the employee with the client relationship.  This is to minimise the risk of alerting the client or intermediary that a disclosure of </w:t>
      </w:r>
      <w:r w:rsidR="00243EFF">
        <w:t>NCA</w:t>
      </w:r>
      <w:r>
        <w:t xml:space="preserve"> is being considered.</w:t>
      </w:r>
    </w:p>
    <w:p w:rsidR="00263120" w:rsidRDefault="00263120" w:rsidP="00263120">
      <w:r>
        <w:t xml:space="preserve">The MLRO will record all internal enquiries made in relation to the report of a suspicion and the basis for their decision to make or not to make a report to </w:t>
      </w:r>
      <w:r w:rsidR="00243EFF">
        <w:t>NCA</w:t>
      </w:r>
      <w:r>
        <w:t xml:space="preserve">. </w:t>
      </w:r>
    </w:p>
    <w:p w:rsidR="00263120" w:rsidRDefault="00263120" w:rsidP="00263120">
      <w:r>
        <w:t>A failure to make a report when there are reasonable grounds for a suspicion may constitute assistance under ss.327-329 POCA 2002.</w:t>
      </w:r>
    </w:p>
    <w:p w:rsidR="00263120" w:rsidRDefault="00263120" w:rsidP="00263120">
      <w:r>
        <w:t xml:space="preserve">If a disclosure to the MLRO causes them to acquire knowledge or suspicion of money laundering (or gives them reasonable grounds for such knowledge or suspicion) and the MLRO fails to make a report to </w:t>
      </w:r>
      <w:r w:rsidR="00243EFF">
        <w:t>NCA</w:t>
      </w:r>
      <w:r>
        <w:t>, then they will be committing the offence of a failure to disclose under s. 331 POCA 2002.</w:t>
      </w:r>
    </w:p>
    <w:p w:rsidR="00263120" w:rsidRDefault="00263120" w:rsidP="00263120">
      <w:pPr>
        <w:pStyle w:val="Heading3"/>
      </w:pPr>
      <w:r>
        <w:t xml:space="preserve">Pre-Transaction Reporting to </w:t>
      </w:r>
      <w:r w:rsidR="00243EFF">
        <w:t>NCA</w:t>
      </w:r>
    </w:p>
    <w:p w:rsidR="00263120" w:rsidRDefault="00263120" w:rsidP="00263120">
      <w:r>
        <w:t xml:space="preserve">If a pre-transaction report is made by the MLRO to </w:t>
      </w:r>
      <w:r w:rsidR="00243EFF">
        <w:t>NCA</w:t>
      </w:r>
      <w:r>
        <w:t xml:space="preserve">, no business may be conducted with or for a client until you receive consent from </w:t>
      </w:r>
      <w:r w:rsidR="00243EFF">
        <w:t>NCA</w:t>
      </w:r>
      <w:r>
        <w:t xml:space="preserve">. </w:t>
      </w:r>
      <w:r w:rsidR="00243EFF">
        <w:t>NCA</w:t>
      </w:r>
      <w:r>
        <w:t xml:space="preserve"> has 7 working days, from the working day following the day of the disclosure, in which to respond to the MLRO. Dealing with or advising a client before receiving consent from </w:t>
      </w:r>
      <w:r w:rsidR="00243EFF">
        <w:t>NCA</w:t>
      </w:r>
      <w:r>
        <w:t xml:space="preserve"> may constitute one of the offences under ss.327-329 POCA 2002, that is concealing, arrangements or acquisition, use and possession. </w:t>
      </w:r>
    </w:p>
    <w:p w:rsidR="00263120" w:rsidRDefault="00263120" w:rsidP="00263120">
      <w:r>
        <w:t xml:space="preserve">Note there are no provisions under the Terrorism Act for consent to be given within a specified period.  If a report is made to SOCS under this Act no related transaction or activity is allowed to proceed until </w:t>
      </w:r>
      <w:r w:rsidR="00A87C80">
        <w:t>{NAME_OF_FIRM_SHORT}</w:t>
      </w:r>
      <w:r w:rsidR="007E0A8E">
        <w:t xml:space="preserve"> has</w:t>
      </w:r>
      <w:r>
        <w:t xml:space="preserve"> been contacted by </w:t>
      </w:r>
      <w:r w:rsidR="00243EFF">
        <w:t>NCA</w:t>
      </w:r>
      <w:r>
        <w:t xml:space="preserve"> or a law enforcement agency.</w:t>
      </w:r>
    </w:p>
    <w:p w:rsidR="00263120" w:rsidRDefault="00263120" w:rsidP="00263120">
      <w:r>
        <w:t xml:space="preserve">The MLRO will inform you whether </w:t>
      </w:r>
      <w:r w:rsidR="00243EFF">
        <w:t>NCA</w:t>
      </w:r>
      <w:r>
        <w:t xml:space="preserve"> consents to you dealing with the client or not. Please liaise directly with the MLRO who will provide guidance on what information may be provided to a client or potential client.  </w:t>
      </w:r>
    </w:p>
    <w:p w:rsidR="00263120" w:rsidRDefault="00263120" w:rsidP="00263120">
      <w:pPr>
        <w:pStyle w:val="Heading3"/>
      </w:pPr>
      <w:r>
        <w:t xml:space="preserve">Post-Transaction Reporting to </w:t>
      </w:r>
      <w:r w:rsidR="00243EFF">
        <w:t>NCA</w:t>
      </w:r>
    </w:p>
    <w:p w:rsidR="00263120" w:rsidRDefault="00263120" w:rsidP="00263120">
      <w:r>
        <w:t xml:space="preserve">Since </w:t>
      </w:r>
      <w:r w:rsidR="00243EFF">
        <w:t>NCA</w:t>
      </w:r>
      <w:r>
        <w:t xml:space="preserve"> cannot provide consent after a transaction or activity has already occurred, it will provide an acknowledgment of receipt of a report to the MLRO. In the absence of an indication to the contrary from the MLRO, you may deal with the client as normal. However you must inform the MLRO of every interaction with the client and seek guidance on how to deal with that client. </w:t>
      </w:r>
    </w:p>
    <w:p w:rsidR="00263120" w:rsidRDefault="00263120" w:rsidP="00263120">
      <w:pPr>
        <w:pStyle w:val="Heading3"/>
      </w:pPr>
      <w:r w:rsidRPr="00EC050E">
        <w:t>Contact with Client and Third Parties</w:t>
      </w:r>
    </w:p>
    <w:p w:rsidR="00263120" w:rsidRDefault="00263120" w:rsidP="00263120">
      <w:r>
        <w:t>Any contact from the client questioning the delay in processing their transaction needs to be handled very carefully. In these circumstances please liaise closely with the MLRO.</w:t>
      </w:r>
    </w:p>
    <w:p w:rsidR="00263120" w:rsidRDefault="00263120" w:rsidP="00263120">
      <w:r>
        <w:t xml:space="preserve">Whether or not </w:t>
      </w:r>
      <w:r w:rsidR="00243EFF">
        <w:t>NCA</w:t>
      </w:r>
      <w:r>
        <w:t xml:space="preserve"> allows you to proceed with a transaction, you may not tip off the client that a disclosure to the authorities has been made. Neither may you disclose that such a disclosure has been made in response to a data protection request. </w:t>
      </w:r>
    </w:p>
    <w:p w:rsidR="00263120" w:rsidRDefault="00263120" w:rsidP="00263120">
      <w:r>
        <w:t>Unless specifically authorised to do so, you must not discuss any reports of suspicions of money laundering with third parties. Any requests for information from third parties, such as the Police or Customs, must be immediately referred to the MLRO.</w:t>
      </w:r>
    </w:p>
    <w:p w:rsidR="00263120" w:rsidRDefault="00263120" w:rsidP="00263120">
      <w:pPr>
        <w:pStyle w:val="Heading3"/>
      </w:pPr>
      <w:r>
        <w:t>Court Orders</w:t>
      </w:r>
    </w:p>
    <w:p w:rsidR="00263120" w:rsidRDefault="00263120" w:rsidP="00263120">
      <w:r>
        <w:t xml:space="preserve">Any evidence to be presented in Court will be obtained under a court order.  The following are the types of order that may be served on </w:t>
      </w:r>
      <w:r w:rsidR="00A87C80">
        <w:t>{NAME_OF_FIRM_SHORT}</w:t>
      </w:r>
      <w:r w:rsidR="007E0A8E">
        <w:t xml:space="preserve"> as</w:t>
      </w:r>
      <w:r>
        <w:t xml:space="preserve"> part of an investigation.</w:t>
      </w:r>
    </w:p>
    <w:p w:rsidR="00263120" w:rsidRDefault="00263120" w:rsidP="00263120">
      <w:pPr>
        <w:numPr>
          <w:ilvl w:val="0"/>
          <w:numId w:val="10"/>
        </w:numPr>
      </w:pPr>
      <w:r>
        <w:t>Production order</w:t>
      </w:r>
    </w:p>
    <w:p w:rsidR="00263120" w:rsidRDefault="00263120" w:rsidP="00263120">
      <w:pPr>
        <w:numPr>
          <w:ilvl w:val="0"/>
          <w:numId w:val="10"/>
        </w:numPr>
      </w:pPr>
      <w:r>
        <w:t>Disclosure order</w:t>
      </w:r>
    </w:p>
    <w:p w:rsidR="00263120" w:rsidRDefault="00263120" w:rsidP="00263120">
      <w:pPr>
        <w:numPr>
          <w:ilvl w:val="0"/>
          <w:numId w:val="10"/>
        </w:numPr>
      </w:pPr>
      <w:r>
        <w:t>Customer information order</w:t>
      </w:r>
    </w:p>
    <w:p w:rsidR="00263120" w:rsidRDefault="00263120" w:rsidP="00263120">
      <w:pPr>
        <w:numPr>
          <w:ilvl w:val="0"/>
          <w:numId w:val="10"/>
        </w:numPr>
      </w:pPr>
      <w:r>
        <w:t>Account monitoring order</w:t>
      </w:r>
    </w:p>
    <w:p w:rsidR="00263120" w:rsidRDefault="00263120" w:rsidP="00263120">
      <w:pPr>
        <w:numPr>
          <w:ilvl w:val="0"/>
          <w:numId w:val="10"/>
        </w:numPr>
      </w:pPr>
      <w:r>
        <w:t>Search and seize warrant</w:t>
      </w:r>
    </w:p>
    <w:p w:rsidR="00263120" w:rsidRDefault="00263120" w:rsidP="00263120">
      <w:pPr>
        <w:numPr>
          <w:ilvl w:val="0"/>
          <w:numId w:val="10"/>
        </w:numPr>
      </w:pPr>
      <w:r>
        <w:t>Order for financial information under Terrorism Act</w:t>
      </w:r>
    </w:p>
    <w:p w:rsidR="00263120" w:rsidRDefault="00263120" w:rsidP="00263120">
      <w:r>
        <w:t xml:space="preserve">All such orders should be passed to the MLRO immediately who will liaise with </w:t>
      </w:r>
      <w:r w:rsidR="00A87C80">
        <w:t>{NAME_OF_FIRM_SHORT}</w:t>
      </w:r>
      <w:r w:rsidR="007E0A8E">
        <w:t>’s</w:t>
      </w:r>
      <w:r>
        <w:t xml:space="preserve"> legal advisers as appropriate.</w:t>
      </w:r>
    </w:p>
    <w:p w:rsidR="00263120" w:rsidRDefault="00263120" w:rsidP="00263120">
      <w:pPr>
        <w:pStyle w:val="Heading3"/>
      </w:pPr>
      <w:r>
        <w:t>Failure to Make a Report</w:t>
      </w:r>
    </w:p>
    <w:p w:rsidR="00263120" w:rsidRDefault="00263120" w:rsidP="00263120">
      <w:r>
        <w:t xml:space="preserve">In addition to the sanctions under the POCA 2002, </w:t>
      </w:r>
      <w:r w:rsidR="00A87C80">
        <w:t>{NAME_OF_FIRM_SHORT}</w:t>
      </w:r>
      <w:r w:rsidR="007E0A8E">
        <w:t xml:space="preserve"> will</w:t>
      </w:r>
      <w:r>
        <w:t xml:space="preserve"> take disciplinary action against any member of staff who fails to report a suspicion without a reasonable excuse.</w:t>
      </w:r>
    </w:p>
    <w:p w:rsidR="00263120" w:rsidRDefault="00263120" w:rsidP="00263120">
      <w:pPr>
        <w:pStyle w:val="Heading3"/>
      </w:pPr>
      <w:r>
        <w:t>Form of Reporting</w:t>
      </w:r>
    </w:p>
    <w:p w:rsidR="00263120" w:rsidRDefault="00263120" w:rsidP="00263120">
      <w:r>
        <w:t>Please make your report to the MLRO on the Suspicious Transaction Reporting Form (Money Laundering) attached as Appendix 1.  Please give as much information on this form as possible to assist the MLRO.</w:t>
      </w:r>
    </w:p>
    <w:p w:rsidR="00263120" w:rsidRDefault="00263120" w:rsidP="00263120">
      <w:pPr>
        <w:pStyle w:val="Heading2"/>
      </w:pPr>
      <w:r>
        <w:t>Examples of Suspicious Activity</w:t>
      </w:r>
    </w:p>
    <w:p w:rsidR="00263120" w:rsidRDefault="00263120" w:rsidP="00263120">
      <w:r>
        <w:t xml:space="preserve">Below is a list of activities that may give rise to a suspicion of money laundering or terrorist financing. This is not an exhaustive list of circumstances; neither will they necessarily give rise to a suspicion.  However any of these occurrences is likely to form a basis for further enquiry in most cases. It will be ultimately a matter for your own consideration to decide whether or not to report a suspicion.  </w:t>
      </w:r>
    </w:p>
    <w:p w:rsidR="00263120" w:rsidRDefault="00263120" w:rsidP="00263120">
      <w:pPr>
        <w:numPr>
          <w:ilvl w:val="0"/>
          <w:numId w:val="11"/>
        </w:numPr>
      </w:pPr>
      <w:r>
        <w:t>Transactions with no apparent purpose or that make no economic sense</w:t>
      </w:r>
    </w:p>
    <w:p w:rsidR="00263120" w:rsidRDefault="00263120" w:rsidP="00263120">
      <w:pPr>
        <w:numPr>
          <w:ilvl w:val="0"/>
          <w:numId w:val="11"/>
        </w:numPr>
      </w:pPr>
      <w:r>
        <w:t>Transactions of a size or pattern which is out of line with transactions normally undertaken by the client</w:t>
      </w:r>
    </w:p>
    <w:p w:rsidR="00263120" w:rsidRDefault="00263120" w:rsidP="00263120">
      <w:pPr>
        <w:numPr>
          <w:ilvl w:val="0"/>
          <w:numId w:val="11"/>
        </w:numPr>
      </w:pPr>
      <w:r>
        <w:t xml:space="preserve">The client refuses to provide the information requested </w:t>
      </w:r>
    </w:p>
    <w:p w:rsidR="00263120" w:rsidRDefault="00263120" w:rsidP="00263120">
      <w:pPr>
        <w:numPr>
          <w:ilvl w:val="0"/>
          <w:numId w:val="11"/>
        </w:numPr>
      </w:pPr>
      <w:r>
        <w:t>Accounts that are used for a short period of time only</w:t>
      </w:r>
    </w:p>
    <w:p w:rsidR="00263120" w:rsidRDefault="00263120" w:rsidP="00263120">
      <w:pPr>
        <w:numPr>
          <w:ilvl w:val="0"/>
          <w:numId w:val="11"/>
        </w:numPr>
      </w:pPr>
      <w:r>
        <w:t>Dormant accounts that get reactivated</w:t>
      </w:r>
    </w:p>
    <w:p w:rsidR="00263120" w:rsidRDefault="00263120" w:rsidP="00263120">
      <w:pPr>
        <w:numPr>
          <w:ilvl w:val="0"/>
          <w:numId w:val="11"/>
        </w:numPr>
      </w:pPr>
      <w:r>
        <w:t>Extensive use of offshore vehicles or structures, especially if they do not make economic sense</w:t>
      </w:r>
    </w:p>
    <w:p w:rsidR="00263120" w:rsidRDefault="00263120" w:rsidP="00263120">
      <w:pPr>
        <w:numPr>
          <w:ilvl w:val="0"/>
          <w:numId w:val="11"/>
        </w:numPr>
      </w:pPr>
      <w:r>
        <w:t>Unnecessary routing of funds through third party accounts</w:t>
      </w:r>
    </w:p>
    <w:p w:rsidR="00263120" w:rsidRDefault="00263120" w:rsidP="00263120">
      <w:pPr>
        <w:pStyle w:val="Heading2"/>
      </w:pPr>
      <w:r>
        <w:t>Ongoing Relationships with Suspicious Clients</w:t>
      </w:r>
    </w:p>
    <w:p w:rsidR="00263120" w:rsidRDefault="00A87C80" w:rsidP="00263120">
      <w:r>
        <w:t>{NAME_OF_FIRM_SHORT}</w:t>
      </w:r>
      <w:r w:rsidR="00B51CE8">
        <w:t xml:space="preserve"> </w:t>
      </w:r>
      <w:r w:rsidR="00263120">
        <w:t xml:space="preserve">’s policy is not to maintain relationships if the firm believes that we may be used for money laundering. Where a client has been involved in a suspicious transaction, the MLRO, together with the senior management, makes a decision regarding the ongoing relationship with that client. If we decide to continue a client relationship, we may implement increased monitoring of the client’s account.  Where a client has been the subject of a referral to </w:t>
      </w:r>
      <w:r w:rsidR="00243EFF">
        <w:t>NCA</w:t>
      </w:r>
      <w:r w:rsidR="00263120">
        <w:t xml:space="preserve"> by the MLRO, the MLRO must be informed before any action is taken to exit the relationship. In such circumstances the MLRO will consult </w:t>
      </w:r>
      <w:r w:rsidR="00243EFF">
        <w:t>NCA</w:t>
      </w:r>
      <w:r w:rsidR="00263120">
        <w:t xml:space="preserve"> to obtain permission to terminate the client relationship.</w:t>
      </w:r>
    </w:p>
    <w:p w:rsidR="00263120" w:rsidRDefault="00263120" w:rsidP="00263120"/>
    <w:p w:rsidR="00263120" w:rsidRDefault="00263120" w:rsidP="00263120">
      <w:pPr>
        <w:pStyle w:val="Heading2"/>
      </w:pPr>
      <w:r>
        <w:t>Data Protection – Subject Assess Requests (SARS)</w:t>
      </w:r>
    </w:p>
    <w:p w:rsidR="00263120" w:rsidRDefault="00263120" w:rsidP="00263120">
      <w:r>
        <w:t xml:space="preserve">Occasionally a SAR will be received in respect of a client where an internal or external suspicious transaction report has been made.  Whilst the Data Protection Act (“DPA”) seeks to ensure all information is included in any response to a SAR request; it does allow, under Section 29 of the DPA, to omit information which may prejudice the prevention or detection of crime. Any such request will need to be handled sensitively and will require the MLRO to liaise with </w:t>
      </w:r>
      <w:r w:rsidR="00243EFF">
        <w:t>NCA</w:t>
      </w:r>
      <w:r>
        <w:t xml:space="preserve"> as well as their legal advisers when deciding whether to omit any information. Any decision in respect of the Section 29 exemption must be clearly documented.</w:t>
      </w:r>
    </w:p>
    <w:p w:rsidR="00263120" w:rsidRDefault="00263120" w:rsidP="00263120">
      <w:pPr>
        <w:pStyle w:val="Heading2"/>
      </w:pPr>
      <w:r>
        <w:t>Record Keeping</w:t>
      </w:r>
    </w:p>
    <w:p w:rsidR="00263120" w:rsidRDefault="00263120" w:rsidP="00263120">
      <w:r>
        <w:t>Under Section 341 POCA it is an offence to destroy any documentation which may be relevant to a money laundering investigation.  Records of all internal and external reports together with any supporting documentation must be retained for 5 years from the date of the report.  If, however, the firm is aware of an ongoing investigation in relation to any report it must be retained until the relevant agency has confirmed that the case is now closed.</w:t>
      </w:r>
    </w:p>
    <w:p w:rsidR="00263120" w:rsidRDefault="00263120" w:rsidP="00263120"/>
    <w:p w:rsidR="00263120" w:rsidRDefault="00263120" w:rsidP="00263120"/>
    <w:p w:rsidR="00263120" w:rsidRDefault="00263120" w:rsidP="00263120"/>
    <w:p w:rsidR="00263120" w:rsidRDefault="00263120" w:rsidP="00263120">
      <w:pPr>
        <w:pStyle w:val="Heading1"/>
      </w:pPr>
      <w:r>
        <w:br w:type="page"/>
      </w:r>
      <w:bookmarkStart w:id="21" w:name="_Toc503541389"/>
      <w:r>
        <w:t>CHAPTER 9: TRAINING AND AWARENESS</w:t>
      </w:r>
      <w:bookmarkEnd w:id="21"/>
    </w:p>
    <w:p w:rsidR="00263120" w:rsidRDefault="00263120" w:rsidP="00263120">
      <w:pPr>
        <w:pStyle w:val="Heading2"/>
      </w:pPr>
      <w:r>
        <w:t>Introduction</w:t>
      </w:r>
    </w:p>
    <w:p w:rsidR="00263120" w:rsidRDefault="00263120" w:rsidP="00263120">
      <w:r>
        <w:t xml:space="preserve">For the purpose of this manual “awareness” refers to actions taken by </w:t>
      </w:r>
      <w:r w:rsidR="00A87C80">
        <w:t>{NAME_OF_FIRM_SHORT}</w:t>
      </w:r>
      <w:r w:rsidR="007E0A8E">
        <w:t xml:space="preserve"> to</w:t>
      </w:r>
      <w:r>
        <w:t xml:space="preserve"> ensure that on an ongoing basis personnel are informed of money laundering and associated risks as well as their individual and collective responsibilities.</w:t>
      </w:r>
    </w:p>
    <w:p w:rsidR="00263120" w:rsidRDefault="00263120" w:rsidP="00263120">
      <w:r>
        <w:t>“Training” refers to a more specific process whereby staff are educated on specific areas, their attendance is recorded and understanding measured.</w:t>
      </w:r>
    </w:p>
    <w:p w:rsidR="00263120" w:rsidRDefault="00A87C80" w:rsidP="00263120">
      <w:r>
        <w:t>{NAME_OF_FIRM_SHORT}</w:t>
      </w:r>
      <w:r w:rsidR="007E0A8E">
        <w:t xml:space="preserve"> has</w:t>
      </w:r>
      <w:r w:rsidR="00263120">
        <w:t xml:space="preserve"> a legal responsibility to ensure that personnel receive appropriate anti-money laundering training.  Failure to provide training may constitute a criminal offence.</w:t>
      </w:r>
    </w:p>
    <w:p w:rsidR="00263120" w:rsidRDefault="00263120" w:rsidP="00263120">
      <w:pPr>
        <w:pStyle w:val="Heading2"/>
      </w:pPr>
      <w:r>
        <w:t>Awareness</w:t>
      </w:r>
    </w:p>
    <w:p w:rsidR="00263120" w:rsidRDefault="00263120" w:rsidP="00263120">
      <w:r>
        <w:t xml:space="preserve">It is our policy to ensure that all employees are aware and kept up to date with money laundering developments.  This Handbook serves as the basis for awareness within </w:t>
      </w:r>
      <w:r w:rsidR="00A87C80">
        <w:t>{NAME_OF_FIRM_SHORT}</w:t>
      </w:r>
      <w:r w:rsidR="00B51CE8">
        <w:t xml:space="preserve"> </w:t>
      </w:r>
      <w:r>
        <w:t xml:space="preserve">. It will be supplemented with additional material as and when necessary. </w:t>
      </w:r>
    </w:p>
    <w:p w:rsidR="00263120" w:rsidRDefault="00263120" w:rsidP="00263120">
      <w:r>
        <w:t>At the start of their employment every employee must be given a copy of this Handbook and must sign an Anti-Money Laundering Handbook Declaration attached as Appendix 6 to confirm that they have read and understood the provisions of this Handbook.</w:t>
      </w:r>
    </w:p>
    <w:p w:rsidR="00263120" w:rsidRDefault="00263120" w:rsidP="00263120">
      <w:pPr>
        <w:pStyle w:val="Heading2"/>
      </w:pPr>
      <w:r>
        <w:t>Training</w:t>
      </w:r>
    </w:p>
    <w:p w:rsidR="00263120" w:rsidRDefault="00A87C80" w:rsidP="00263120">
      <w:r>
        <w:t>{NAME_OF_FIRM_SHORT}</w:t>
      </w:r>
      <w:r w:rsidR="007E0A8E">
        <w:t xml:space="preserve"> provides</w:t>
      </w:r>
      <w:r w:rsidR="00263120">
        <w:t xml:space="preserve"> training to relevant staff upon recruitment and on an annual basis. The definition of “relevant staff” is set as widely as possible to encompass all employees who may be able to identify suspicious transactions during the course of their work.  The requirement to train relevant staff is also applicable to any part-time, temporary or consulting staff.</w:t>
      </w:r>
    </w:p>
    <w:p w:rsidR="00263120" w:rsidRDefault="00263120" w:rsidP="00263120">
      <w:r>
        <w:t>Anti- money laundering training will, as a minimum, comprise the following issues:</w:t>
      </w:r>
    </w:p>
    <w:p w:rsidR="00263120" w:rsidRDefault="00263120" w:rsidP="00263120">
      <w:pPr>
        <w:numPr>
          <w:ilvl w:val="0"/>
          <w:numId w:val="11"/>
        </w:numPr>
      </w:pPr>
      <w:r>
        <w:t>The need to obtain sufficient evidence of identity</w:t>
      </w:r>
    </w:p>
    <w:p w:rsidR="00263120" w:rsidRDefault="00263120" w:rsidP="00263120">
      <w:pPr>
        <w:numPr>
          <w:ilvl w:val="0"/>
          <w:numId w:val="11"/>
        </w:numPr>
      </w:pPr>
      <w:r>
        <w:t xml:space="preserve">Recognition and reporting of suspicions of money laundering via the MLRO to </w:t>
      </w:r>
      <w:r w:rsidR="00243EFF">
        <w:t>NCA</w:t>
      </w:r>
      <w:r>
        <w:t xml:space="preserve"> </w:t>
      </w:r>
    </w:p>
    <w:p w:rsidR="00263120" w:rsidRDefault="00263120" w:rsidP="00263120">
      <w:pPr>
        <w:numPr>
          <w:ilvl w:val="0"/>
          <w:numId w:val="11"/>
        </w:numPr>
      </w:pPr>
      <w:r>
        <w:t>The identity and responsibilities of the MLRO</w:t>
      </w:r>
    </w:p>
    <w:p w:rsidR="00263120" w:rsidRDefault="00F92212" w:rsidP="00263120">
      <w:pPr>
        <w:numPr>
          <w:ilvl w:val="0"/>
          <w:numId w:val="11"/>
        </w:numPr>
      </w:pPr>
      <w:r>
        <w:t>Anti-money</w:t>
      </w:r>
      <w:r w:rsidR="00263120">
        <w:t xml:space="preserve"> laundering rules, guidance and regulations</w:t>
      </w:r>
    </w:p>
    <w:p w:rsidR="00263120" w:rsidRDefault="00263120" w:rsidP="00263120">
      <w:pPr>
        <w:numPr>
          <w:ilvl w:val="0"/>
          <w:numId w:val="11"/>
        </w:numPr>
      </w:pPr>
      <w:r>
        <w:t xml:space="preserve">Effects of breaches of money laundering legislation on </w:t>
      </w:r>
      <w:r w:rsidR="00A87C80">
        <w:t>{NAME_OF_FIRM_</w:t>
      </w:r>
      <w:r w:rsidR="00F92212">
        <w:t>SHORT} and</w:t>
      </w:r>
      <w:r>
        <w:t xml:space="preserve"> its employees</w:t>
      </w:r>
    </w:p>
    <w:p w:rsidR="00263120" w:rsidRDefault="00263120" w:rsidP="00263120">
      <w:r>
        <w:t>The attendance or completion of anti-money laundering training is mandatory for all relevant personnel.  If you are unable to attend on a scheduled training date you should contact the course organiser or provider as soon as possible to arrange an alternative date. Repeated failures to attend training courses may result in disciplinary action.</w:t>
      </w:r>
    </w:p>
    <w:p w:rsidR="00263120" w:rsidRDefault="00263120" w:rsidP="00263120">
      <w:r>
        <w:t>If, after attending a training course, you feel that you would benefit from further clarification on certain subjects; please contact the MLRO.</w:t>
      </w:r>
    </w:p>
    <w:p w:rsidR="00263120" w:rsidRDefault="00263120" w:rsidP="00263120">
      <w:pPr>
        <w:pStyle w:val="Heading2"/>
      </w:pPr>
      <w:r>
        <w:t>Record Keeping</w:t>
      </w:r>
    </w:p>
    <w:p w:rsidR="00263120" w:rsidRDefault="00A87C80" w:rsidP="00263120">
      <w:r>
        <w:t>{NAME_OF_FIRM_SHORT}</w:t>
      </w:r>
      <w:r w:rsidR="007E0A8E">
        <w:t xml:space="preserve"> will</w:t>
      </w:r>
      <w:r w:rsidR="00263120">
        <w:t xml:space="preserve"> retain the records of all materials issued to its personnel in relation to anti money laundering training and awareness for at least 5 years from the date of issue of materials. </w:t>
      </w:r>
    </w:p>
    <w:p w:rsidR="00263120" w:rsidRDefault="00263120" w:rsidP="00263120">
      <w:r>
        <w:t xml:space="preserve">These records will include the names of attendees, dates of all training sessions, content of courses and presentations and, where applicable, tests results. All staff will be required to sign the Register of Attendees attached as </w:t>
      </w:r>
      <w:r w:rsidRPr="00EA44CD">
        <w:t>Appendix 2</w:t>
      </w:r>
      <w:r>
        <w:t xml:space="preserve"> confirming that they have received training and understood their legal responsibilities. </w:t>
      </w:r>
    </w:p>
    <w:p w:rsidR="00263120" w:rsidRDefault="00263120" w:rsidP="00263120"/>
    <w:p w:rsidR="00263120" w:rsidRDefault="00263120" w:rsidP="00263120">
      <w:pPr>
        <w:pStyle w:val="Heading1"/>
      </w:pPr>
      <w:r>
        <w:br w:type="page"/>
      </w:r>
      <w:bookmarkStart w:id="22" w:name="_Toc503541390"/>
      <w:r>
        <w:t>CHAPTER 10: MONITORING</w:t>
      </w:r>
      <w:bookmarkEnd w:id="22"/>
      <w:r>
        <w:t xml:space="preserve"> </w:t>
      </w:r>
      <w:r w:rsidRPr="00B4182E">
        <w:rPr>
          <w:rFonts w:ascii="Arial" w:hAnsi="Arial"/>
          <w:b w:val="0"/>
          <w:bCs w:val="0"/>
          <w:vanish/>
          <w:sz w:val="28"/>
        </w:rPr>
        <w:t>JMLSG 5, ML 7.2</w:t>
      </w:r>
    </w:p>
    <w:p w:rsidR="00263120" w:rsidRDefault="00263120" w:rsidP="00263120">
      <w:pPr>
        <w:pStyle w:val="Heading2"/>
      </w:pPr>
      <w:r>
        <w:t>Introduction</w:t>
      </w:r>
    </w:p>
    <w:p w:rsidR="00263120" w:rsidRDefault="00263120" w:rsidP="00263120">
      <w:r>
        <w:t xml:space="preserve">Due to </w:t>
      </w:r>
      <w:r w:rsidR="00A87C80">
        <w:t>{NAME_OF_FIRM_SHORT}</w:t>
      </w:r>
      <w:r w:rsidR="007E0A8E">
        <w:t>’s</w:t>
      </w:r>
      <w:r>
        <w:t xml:space="preserve"> size and nature of its business, the firm, in monitoring clients’ activities, places reliance on two main factors:</w:t>
      </w:r>
    </w:p>
    <w:p w:rsidR="00263120" w:rsidRDefault="00263120" w:rsidP="00263120">
      <w:pPr>
        <w:numPr>
          <w:ilvl w:val="0"/>
          <w:numId w:val="13"/>
        </w:numPr>
      </w:pPr>
      <w:r>
        <w:t>Having up-to-date client information; and</w:t>
      </w:r>
    </w:p>
    <w:p w:rsidR="00263120" w:rsidRDefault="00263120" w:rsidP="00263120">
      <w:pPr>
        <w:numPr>
          <w:ilvl w:val="0"/>
          <w:numId w:val="13"/>
        </w:numPr>
      </w:pPr>
      <w:r>
        <w:t>Asking pertinent questions to elicit the reasons for unusual transactions</w:t>
      </w:r>
    </w:p>
    <w:p w:rsidR="00263120" w:rsidRDefault="00263120" w:rsidP="00263120">
      <w:pPr>
        <w:pStyle w:val="Heading2"/>
      </w:pPr>
      <w:r>
        <w:t>Up-To-Date Client Information</w:t>
      </w:r>
    </w:p>
    <w:p w:rsidR="00263120" w:rsidRDefault="00263120" w:rsidP="00263120">
      <w:r>
        <w:t xml:space="preserve">We ensure that the information we keep about our clients is up-to-date through regularly performing client reviews. The frequency of such reviews is determined by the client’s risk category. </w:t>
      </w:r>
      <w:r w:rsidR="00BD02DB">
        <w:t>Apart from the transaction monitoring on each account, w</w:t>
      </w:r>
      <w:r>
        <w:t>e review our clients with the following frequency:</w:t>
      </w:r>
      <w:r w:rsidRPr="00BD02DB">
        <w:rPr>
          <w:i/>
        </w:rPr>
        <w:t xml:space="preserve"> </w:t>
      </w:r>
      <w:r w:rsidR="00BD02DB" w:rsidRPr="00BD02DB">
        <w:rPr>
          <w:i/>
          <w:highlight w:val="yellow"/>
        </w:rPr>
        <w:t>(amend as required)</w:t>
      </w:r>
    </w:p>
    <w:p w:rsidR="00263120" w:rsidRDefault="00263120" w:rsidP="00263120">
      <w:pPr>
        <w:numPr>
          <w:ilvl w:val="0"/>
          <w:numId w:val="12"/>
        </w:numPr>
      </w:pPr>
      <w:r>
        <w:t xml:space="preserve">Low risk clients are re-assessed every </w:t>
      </w:r>
      <w:r w:rsidR="00BD02DB">
        <w:t>3/4/</w:t>
      </w:r>
      <w:r>
        <w:t>5 years</w:t>
      </w:r>
      <w:r w:rsidR="00BD02DB">
        <w:t xml:space="preserve"> </w:t>
      </w:r>
    </w:p>
    <w:p w:rsidR="00263120" w:rsidRDefault="00263120" w:rsidP="00263120">
      <w:pPr>
        <w:numPr>
          <w:ilvl w:val="0"/>
          <w:numId w:val="12"/>
        </w:numPr>
      </w:pPr>
      <w:r>
        <w:t xml:space="preserve">Medium risk clients are re-assessed every </w:t>
      </w:r>
      <w:r w:rsidR="00BD02DB">
        <w:t>2/</w:t>
      </w:r>
      <w:r>
        <w:t>3 years</w:t>
      </w:r>
    </w:p>
    <w:p w:rsidR="00263120" w:rsidRDefault="00263120" w:rsidP="00263120">
      <w:pPr>
        <w:numPr>
          <w:ilvl w:val="0"/>
          <w:numId w:val="12"/>
        </w:numPr>
      </w:pPr>
      <w:r>
        <w:t xml:space="preserve">High risk clients are re-assessed </w:t>
      </w:r>
      <w:r w:rsidR="00BD02DB">
        <w:t xml:space="preserve">at least </w:t>
      </w:r>
      <w:r>
        <w:t>annually</w:t>
      </w:r>
      <w:r w:rsidR="00BD02DB">
        <w:t>/six monthly</w:t>
      </w:r>
    </w:p>
    <w:p w:rsidR="00BD02DB" w:rsidRDefault="00BD02DB" w:rsidP="00263120">
      <w:pPr>
        <w:numPr>
          <w:ilvl w:val="0"/>
          <w:numId w:val="12"/>
        </w:numPr>
      </w:pPr>
      <w:r>
        <w:t>PEPs are re-assessed quarterly/six monthly</w:t>
      </w:r>
    </w:p>
    <w:p w:rsidR="00263120" w:rsidRDefault="00263120" w:rsidP="00263120">
      <w:r>
        <w:t xml:space="preserve">The purpose of these reviews is to identify any significant changes to the corporate structure, management and activities of the client. Unless the MLRO resolves otherwise, it is not always necessary to obtain all the information required for account opening or to re-verify all identification information. These reviews are coordinated by the MLRO. In addition to reviewing changes to the client’s structure, management and profile an overall review of the client’s activity over the period is normally conducted.  This will allow </w:t>
      </w:r>
      <w:r w:rsidR="00A87C80">
        <w:t>{NAME_OF_FIRM_SHORT}</w:t>
      </w:r>
      <w:r w:rsidR="007E0A8E">
        <w:t xml:space="preserve"> to</w:t>
      </w:r>
      <w:r>
        <w:t xml:space="preserve"> assess if there have been changes in the client’s activity which could be considered unusual given the information held about the client.  </w:t>
      </w:r>
    </w:p>
    <w:p w:rsidR="00263120" w:rsidRDefault="00263120" w:rsidP="00263120">
      <w:r>
        <w:t>Notwithstanding these timescales, should any member of staff become aware of a change in the circumstances of a client, for example change of ownership structure or move into a new business area, this information should be recorded on the client file immediately. If this information could affect the risk assessment of the client then the MLRO should be informed. The MLRO will then decide if there is the need to re-evaluate the client’s risk assessment.</w:t>
      </w:r>
    </w:p>
    <w:p w:rsidR="00263120" w:rsidRDefault="00263120" w:rsidP="00263120">
      <w:pPr>
        <w:pStyle w:val="Heading2"/>
      </w:pPr>
      <w:r>
        <w:t>Transaction Monitoring</w:t>
      </w:r>
    </w:p>
    <w:p w:rsidR="00263120" w:rsidRPr="00A470C7" w:rsidRDefault="00263120" w:rsidP="00263120">
      <w:r>
        <w:t>We</w:t>
      </w:r>
      <w:r w:rsidRPr="00A470C7">
        <w:t xml:space="preserve"> consider that a combination of anti-money laundering training and commercial awareness will enable</w:t>
      </w:r>
      <w:r>
        <w:t xml:space="preserve"> our</w:t>
      </w:r>
      <w:r w:rsidRPr="00A470C7">
        <w:t xml:space="preserve"> staff to monitor for, recognise and report suspicious activities.</w:t>
      </w:r>
    </w:p>
    <w:p w:rsidR="00263120" w:rsidRPr="00A470C7" w:rsidRDefault="00263120" w:rsidP="00263120">
      <w:r>
        <w:t>We</w:t>
      </w:r>
      <w:r w:rsidRPr="00A470C7">
        <w:t xml:space="preserve"> will seek to understand the rationale for the client undertaking a particular transaction or activity. </w:t>
      </w:r>
      <w:r>
        <w:t>W</w:t>
      </w:r>
      <w:r w:rsidRPr="00A470C7">
        <w:t>hen identifying unusual or potentially suspi</w:t>
      </w:r>
      <w:r>
        <w:t>cious activity our</w:t>
      </w:r>
      <w:r w:rsidRPr="00A470C7">
        <w:t xml:space="preserve"> staff will use their knowledge of the client and of what would be normal </w:t>
      </w:r>
      <w:r>
        <w:t>in a given set of circumstances.</w:t>
      </w:r>
    </w:p>
    <w:p w:rsidR="00263120" w:rsidRDefault="00263120" w:rsidP="00263120">
      <w:pPr>
        <w:pStyle w:val="BodyText3"/>
        <w:spacing w:after="240"/>
      </w:pPr>
      <w:r w:rsidRPr="00064CE0">
        <w:t>In general terms, all members of staff should have regard to the following considerations when monitoring client accounts, as well as factors detailed in other chapters of this Handbook:</w:t>
      </w:r>
    </w:p>
    <w:p w:rsidR="00263120" w:rsidRPr="00EA44CD" w:rsidRDefault="00263120" w:rsidP="00DF2923">
      <w:pPr>
        <w:numPr>
          <w:ilvl w:val="0"/>
          <w:numId w:val="28"/>
        </w:numPr>
        <w:autoSpaceDE w:val="0"/>
        <w:autoSpaceDN w:val="0"/>
        <w:adjustRightInd w:val="0"/>
        <w:spacing w:before="0"/>
        <w:ind w:left="714" w:hanging="357"/>
        <w:rPr>
          <w:rFonts w:cs="Arial"/>
        </w:rPr>
      </w:pPr>
      <w:r w:rsidRPr="00EA44CD">
        <w:rPr>
          <w:rFonts w:cs="Arial"/>
        </w:rPr>
        <w:t>Whether the financial performance of an enterprise is in line with the nature and scale of its business, and whether the corporate finance services it seeks appear legitimate in the context of those activities.</w:t>
      </w:r>
    </w:p>
    <w:p w:rsidR="00263120" w:rsidRPr="00064CE0" w:rsidRDefault="00263120" w:rsidP="00DF2923">
      <w:pPr>
        <w:numPr>
          <w:ilvl w:val="0"/>
          <w:numId w:val="28"/>
        </w:numPr>
        <w:autoSpaceDE w:val="0"/>
        <w:autoSpaceDN w:val="0"/>
        <w:adjustRightInd w:val="0"/>
        <w:spacing w:before="0"/>
        <w:ind w:left="714" w:hanging="357"/>
        <w:rPr>
          <w:rFonts w:cs="Arial"/>
        </w:rPr>
      </w:pPr>
      <w:r w:rsidRPr="00064CE0">
        <w:rPr>
          <w:rFonts w:cs="Arial"/>
        </w:rPr>
        <w:t>The unusual nature of a transaction: e.g., abnormal size or frequency for that client or type of client</w:t>
      </w:r>
    </w:p>
    <w:p w:rsidR="00263120" w:rsidRPr="00064CE0" w:rsidRDefault="00263120" w:rsidP="00DF2923">
      <w:pPr>
        <w:numPr>
          <w:ilvl w:val="0"/>
          <w:numId w:val="28"/>
        </w:numPr>
        <w:autoSpaceDE w:val="0"/>
        <w:autoSpaceDN w:val="0"/>
        <w:adjustRightInd w:val="0"/>
        <w:spacing w:before="0"/>
        <w:ind w:left="714" w:hanging="357"/>
        <w:rPr>
          <w:rFonts w:cs="Arial"/>
        </w:rPr>
      </w:pPr>
      <w:r w:rsidRPr="00064CE0">
        <w:rPr>
          <w:rFonts w:cs="Arial"/>
        </w:rPr>
        <w:t xml:space="preserve">The nature of a series of transactions: for example, a number of cash </w:t>
      </w:r>
      <w:r>
        <w:rPr>
          <w:rFonts w:cs="Arial"/>
        </w:rPr>
        <w:t>payments</w:t>
      </w:r>
    </w:p>
    <w:p w:rsidR="00263120" w:rsidRPr="00064CE0" w:rsidRDefault="00263120" w:rsidP="00DF2923">
      <w:pPr>
        <w:numPr>
          <w:ilvl w:val="0"/>
          <w:numId w:val="28"/>
        </w:numPr>
        <w:autoSpaceDE w:val="0"/>
        <w:autoSpaceDN w:val="0"/>
        <w:adjustRightInd w:val="0"/>
        <w:spacing w:before="0"/>
        <w:ind w:left="714" w:hanging="357"/>
        <w:rPr>
          <w:rFonts w:cs="Arial"/>
        </w:rPr>
      </w:pPr>
      <w:r w:rsidRPr="00064CE0">
        <w:rPr>
          <w:rFonts w:cs="Arial"/>
        </w:rPr>
        <w:t>The geographic destination or origin of a payment: for example, to or from a high risk jurisdiction</w:t>
      </w:r>
    </w:p>
    <w:p w:rsidR="00263120" w:rsidRPr="00064CE0" w:rsidRDefault="00263120" w:rsidP="00DF2923">
      <w:pPr>
        <w:numPr>
          <w:ilvl w:val="0"/>
          <w:numId w:val="28"/>
        </w:numPr>
        <w:autoSpaceDE w:val="0"/>
        <w:autoSpaceDN w:val="0"/>
        <w:adjustRightInd w:val="0"/>
        <w:spacing w:before="0"/>
        <w:ind w:left="714" w:hanging="357"/>
        <w:rPr>
          <w:rFonts w:cs="Arial"/>
        </w:rPr>
      </w:pPr>
      <w:r w:rsidRPr="00064CE0">
        <w:rPr>
          <w:rFonts w:cs="Arial"/>
        </w:rPr>
        <w:t xml:space="preserve">The parties concerned: for example, a request to make a payment to or from a person on a </w:t>
      </w:r>
      <w:r>
        <w:rPr>
          <w:rFonts w:cs="Arial"/>
        </w:rPr>
        <w:t>HM Treasury</w:t>
      </w:r>
      <w:r w:rsidRPr="00064CE0">
        <w:rPr>
          <w:rFonts w:cs="Arial"/>
        </w:rPr>
        <w:t xml:space="preserve"> Sanctions List attached as Appendix </w:t>
      </w:r>
      <w:r>
        <w:rPr>
          <w:rFonts w:cs="Arial"/>
        </w:rPr>
        <w:t>5</w:t>
      </w:r>
      <w:r w:rsidRPr="00064CE0">
        <w:rPr>
          <w:rFonts w:cs="Arial"/>
        </w:rPr>
        <w:t xml:space="preserve">. </w:t>
      </w:r>
    </w:p>
    <w:p w:rsidR="00263120" w:rsidRDefault="00263120" w:rsidP="00263120">
      <w:pPr>
        <w:pStyle w:val="BodyText2"/>
      </w:pPr>
    </w:p>
    <w:p w:rsidR="00263120" w:rsidRDefault="00263120" w:rsidP="00263120">
      <w:pPr>
        <w:pStyle w:val="BodyText2"/>
      </w:pPr>
      <w:r>
        <w:t xml:space="preserve">However </w:t>
      </w:r>
      <w:r w:rsidR="00A87C80">
        <w:t>{NAME_OF_FIRM_SHORT}</w:t>
      </w:r>
      <w:r w:rsidR="007E0A8E">
        <w:t xml:space="preserve"> recognises</w:t>
      </w:r>
      <w:r>
        <w:t xml:space="preserve"> that while staff training is important, it is not a comprehensive substitute for transaction monitoring. </w:t>
      </w:r>
      <w:r w:rsidR="00BD02DB">
        <w:t>Therefore,</w:t>
      </w:r>
      <w:r>
        <w:t xml:space="preserve"> on a quarterly basis </w:t>
      </w:r>
      <w:r w:rsidR="00A87C80">
        <w:t>{NAME_OF_FIRM_SHORT}</w:t>
      </w:r>
      <w:r w:rsidR="007E0A8E">
        <w:t xml:space="preserve"> will</w:t>
      </w:r>
      <w:r>
        <w:t xml:space="preserve"> formally review all transactions undertaken each quarter to ensure that no money laundering has been facilitated or taken place.</w:t>
      </w:r>
    </w:p>
    <w:p w:rsidR="00263120" w:rsidRDefault="00263120" w:rsidP="00263120">
      <w:pPr>
        <w:pStyle w:val="BodyText2"/>
      </w:pPr>
    </w:p>
    <w:p w:rsidR="00263120" w:rsidRDefault="00263120" w:rsidP="00263120">
      <w:r>
        <w:t xml:space="preserve">Please refer to the Post-Transaction Review Form contained in </w:t>
      </w:r>
      <w:r w:rsidRPr="00EA44CD">
        <w:t xml:space="preserve">Appendix </w:t>
      </w:r>
      <w:r>
        <w:t xml:space="preserve">7 to this Handbook. </w:t>
      </w:r>
    </w:p>
    <w:p w:rsidR="00263120" w:rsidRDefault="00263120" w:rsidP="00263120">
      <w:pPr>
        <w:pStyle w:val="Heading2"/>
      </w:pPr>
      <w:r>
        <w:t>Record Keeping</w:t>
      </w:r>
    </w:p>
    <w:p w:rsidR="00263120" w:rsidRDefault="00263120" w:rsidP="00263120">
      <w:r>
        <w:t xml:space="preserve">Evidence of all monitoring undertaking by </w:t>
      </w:r>
      <w:r w:rsidR="00A87C80">
        <w:t>{NAME_OF_FIRM_SHORT}</w:t>
      </w:r>
      <w:r w:rsidR="007E0A8E">
        <w:t xml:space="preserve"> will</w:t>
      </w:r>
      <w:r>
        <w:t xml:space="preserve"> be retained for a period of at least 5 years from the date of the review.  </w:t>
      </w:r>
    </w:p>
    <w:p w:rsidR="00263120" w:rsidRDefault="00263120" w:rsidP="00263120"/>
    <w:p w:rsidR="00263120" w:rsidRDefault="00263120" w:rsidP="00263120"/>
    <w:p w:rsidR="00263120" w:rsidRDefault="00263120" w:rsidP="00263120">
      <w:pPr>
        <w:pStyle w:val="Heading1"/>
      </w:pPr>
      <w:r>
        <w:br w:type="page"/>
      </w:r>
      <w:bookmarkStart w:id="23" w:name="_Toc503541391"/>
      <w:r>
        <w:t>CHAPTER 11: RECORD RETENTION</w:t>
      </w:r>
      <w:bookmarkEnd w:id="23"/>
    </w:p>
    <w:p w:rsidR="00263120" w:rsidRDefault="00263120" w:rsidP="00263120">
      <w:pPr>
        <w:pStyle w:val="Heading2"/>
      </w:pPr>
      <w:r>
        <w:t>Introduction</w:t>
      </w:r>
    </w:p>
    <w:p w:rsidR="00263120" w:rsidRDefault="00263120" w:rsidP="00263120">
      <w:r>
        <w:t xml:space="preserve">This chapter provides guidance on the record keeping procedures that </w:t>
      </w:r>
      <w:r w:rsidR="00A87C80">
        <w:t>{NAME_OF_FIRM_SHORT}</w:t>
      </w:r>
      <w:r w:rsidR="007E0A8E">
        <w:t xml:space="preserve"> needs</w:t>
      </w:r>
      <w:r>
        <w:t xml:space="preserve"> to meet their obligations in respect of the prevention of money laundering and terrorist financing.</w:t>
      </w:r>
    </w:p>
    <w:p w:rsidR="00263120" w:rsidRDefault="00263120" w:rsidP="00263120">
      <w:r>
        <w:t xml:space="preserve">Keeping adequate records will ensure that </w:t>
      </w:r>
      <w:r w:rsidR="00A87C80">
        <w:t>{NAME_OF_FIRM_SHORT}</w:t>
      </w:r>
      <w:r w:rsidR="007E0A8E">
        <w:t xml:space="preserve"> can</w:t>
      </w:r>
      <w:r>
        <w:t>:</w:t>
      </w:r>
    </w:p>
    <w:p w:rsidR="00263120" w:rsidRDefault="00263120" w:rsidP="00263120">
      <w:pPr>
        <w:numPr>
          <w:ilvl w:val="0"/>
          <w:numId w:val="14"/>
        </w:numPr>
      </w:pPr>
      <w:r>
        <w:rPr>
          <w:rFonts w:cs="Arial"/>
        </w:rPr>
        <w:t>Provide an audit tra</w:t>
      </w:r>
      <w:r>
        <w:t>il for all advice given and activity undertaken on a client’s behalf</w:t>
      </w:r>
    </w:p>
    <w:p w:rsidR="00263120" w:rsidRDefault="00263120" w:rsidP="00263120">
      <w:pPr>
        <w:numPr>
          <w:ilvl w:val="0"/>
          <w:numId w:val="14"/>
        </w:numPr>
        <w:rPr>
          <w:rFonts w:cs="Arial"/>
        </w:rPr>
      </w:pPr>
      <w:r>
        <w:rPr>
          <w:rFonts w:cs="Arial"/>
        </w:rPr>
        <w:t>Provide adequate information to the law enforcement agencies to assist with their investigations</w:t>
      </w:r>
    </w:p>
    <w:p w:rsidR="00263120" w:rsidRDefault="00263120" w:rsidP="00263120">
      <w:pPr>
        <w:numPr>
          <w:ilvl w:val="0"/>
          <w:numId w:val="14"/>
        </w:numPr>
        <w:rPr>
          <w:rFonts w:cs="Arial"/>
        </w:rPr>
      </w:pPr>
      <w:r>
        <w:rPr>
          <w:rFonts w:cs="Arial"/>
        </w:rPr>
        <w:t>Undertake monitoring of client activity against expectations</w:t>
      </w:r>
    </w:p>
    <w:p w:rsidR="00263120" w:rsidRDefault="00263120" w:rsidP="00263120">
      <w:pPr>
        <w:numPr>
          <w:ilvl w:val="0"/>
          <w:numId w:val="14"/>
        </w:numPr>
      </w:pPr>
      <w:r>
        <w:rPr>
          <w:rFonts w:cs="Arial"/>
        </w:rPr>
        <w:t>Identify and report a</w:t>
      </w:r>
      <w:r>
        <w:t>ny suspicious activity</w:t>
      </w:r>
    </w:p>
    <w:p w:rsidR="00263120" w:rsidRDefault="00263120" w:rsidP="00263120">
      <w:pPr>
        <w:numPr>
          <w:ilvl w:val="0"/>
          <w:numId w:val="14"/>
        </w:numPr>
        <w:rPr>
          <w:rFonts w:cs="Arial"/>
        </w:rPr>
      </w:pPr>
      <w:r>
        <w:rPr>
          <w:rFonts w:cs="Arial"/>
        </w:rPr>
        <w:t>Provide evidence of meeting all statutory and regulatory obligations</w:t>
      </w:r>
    </w:p>
    <w:p w:rsidR="00263120" w:rsidRDefault="00263120" w:rsidP="00263120">
      <w:pPr>
        <w:pStyle w:val="Heading2"/>
      </w:pPr>
      <w:r>
        <w:t>What records have to be kept?</w:t>
      </w:r>
    </w:p>
    <w:p w:rsidR="00263120" w:rsidRDefault="00263120" w:rsidP="00263120">
      <w:r>
        <w:t>The following material must be kept:</w:t>
      </w:r>
    </w:p>
    <w:p w:rsidR="00263120" w:rsidRDefault="00263120" w:rsidP="00263120">
      <w:pPr>
        <w:numPr>
          <w:ilvl w:val="0"/>
          <w:numId w:val="15"/>
        </w:numPr>
      </w:pPr>
      <w:r>
        <w:t xml:space="preserve">Client information, including evidence of identify </w:t>
      </w:r>
    </w:p>
    <w:p w:rsidR="00263120" w:rsidRDefault="00263120" w:rsidP="00263120">
      <w:pPr>
        <w:numPr>
          <w:ilvl w:val="0"/>
          <w:numId w:val="15"/>
        </w:numPr>
      </w:pPr>
      <w:r>
        <w:t>Details of all transactions made on behalf of each client</w:t>
      </w:r>
    </w:p>
    <w:p w:rsidR="00263120" w:rsidRDefault="00263120" w:rsidP="00263120">
      <w:pPr>
        <w:numPr>
          <w:ilvl w:val="0"/>
          <w:numId w:val="15"/>
        </w:numPr>
      </w:pPr>
      <w:r>
        <w:t>Internal and external reports of suspicion</w:t>
      </w:r>
    </w:p>
    <w:p w:rsidR="00263120" w:rsidRDefault="00263120" w:rsidP="00263120">
      <w:pPr>
        <w:numPr>
          <w:ilvl w:val="0"/>
          <w:numId w:val="15"/>
        </w:numPr>
      </w:pPr>
      <w:r>
        <w:t>MLRO annual report and any other reports</w:t>
      </w:r>
    </w:p>
    <w:p w:rsidR="00263120" w:rsidRDefault="00263120" w:rsidP="00263120">
      <w:pPr>
        <w:numPr>
          <w:ilvl w:val="0"/>
          <w:numId w:val="15"/>
        </w:numPr>
      </w:pPr>
      <w:r>
        <w:t>Information not acted upon</w:t>
      </w:r>
    </w:p>
    <w:p w:rsidR="00263120" w:rsidRDefault="00263120" w:rsidP="00263120">
      <w:pPr>
        <w:numPr>
          <w:ilvl w:val="0"/>
          <w:numId w:val="15"/>
        </w:numPr>
      </w:pPr>
      <w:r>
        <w:t>Training and compliance monitoring</w:t>
      </w:r>
    </w:p>
    <w:p w:rsidR="00263120" w:rsidRDefault="00263120" w:rsidP="00263120">
      <w:pPr>
        <w:numPr>
          <w:ilvl w:val="0"/>
          <w:numId w:val="15"/>
        </w:numPr>
      </w:pPr>
      <w:r>
        <w:t>Information about the effectiveness of training</w:t>
      </w:r>
    </w:p>
    <w:p w:rsidR="00263120" w:rsidRDefault="00263120" w:rsidP="00263120">
      <w:r>
        <w:t xml:space="preserve">Keeping the required records for the specified time period will not result in </w:t>
      </w:r>
      <w:r w:rsidR="00A87C80">
        <w:t>{NAME_OF_FIRM_SHORT}</w:t>
      </w:r>
      <w:r w:rsidR="007E0A8E">
        <w:t xml:space="preserve"> breaching</w:t>
      </w:r>
      <w:r>
        <w:t xml:space="preserve"> the Data Protection Act 1998. This information will be made available to the competent authorities in the context of any relevant criminal investigations and prosecutions. </w:t>
      </w:r>
    </w:p>
    <w:p w:rsidR="00263120" w:rsidRDefault="00263120" w:rsidP="00263120">
      <w:pPr>
        <w:pStyle w:val="Heading2"/>
      </w:pPr>
      <w:r>
        <w:t>Identification Records</w:t>
      </w:r>
    </w:p>
    <w:p w:rsidR="00263120" w:rsidRDefault="00263120" w:rsidP="00263120">
      <w:r>
        <w:t>Client identification records must be kept for a period of at least 5 years from the date of the end of a client relationship. That is either the date of last transaction with the client or the closure of client account, whichever is the latest.</w:t>
      </w:r>
    </w:p>
    <w:p w:rsidR="00263120" w:rsidRDefault="00263120" w:rsidP="00263120">
      <w:pPr>
        <w:pStyle w:val="Heading2"/>
      </w:pPr>
      <w:r>
        <w:t>Transaction Records</w:t>
      </w:r>
    </w:p>
    <w:p w:rsidR="00263120" w:rsidRDefault="00263120" w:rsidP="00263120">
      <w:r>
        <w:t xml:space="preserve">Transaction records must be kept for a period of at least 5 years from the date of the transaction.  They should be maintained in a form which provides satisfactory audit trail of all transactions effected via </w:t>
      </w:r>
      <w:r w:rsidR="00A87C80">
        <w:t>{NAME_OF_FIRM_SHORT}</w:t>
      </w:r>
      <w:r w:rsidR="007E0A8E">
        <w:t xml:space="preserve"> allowing</w:t>
      </w:r>
      <w:r>
        <w:t xml:space="preserve"> their reconstruction.</w:t>
      </w:r>
    </w:p>
    <w:p w:rsidR="00263120" w:rsidRDefault="00263120" w:rsidP="00263120">
      <w:pPr>
        <w:pStyle w:val="Heading2"/>
      </w:pPr>
      <w:r>
        <w:t>Third party Record Keeping</w:t>
      </w:r>
    </w:p>
    <w:p w:rsidR="00263120" w:rsidRDefault="00263120" w:rsidP="00263120">
      <w:r>
        <w:t xml:space="preserve">If </w:t>
      </w:r>
      <w:r w:rsidR="00A87C80">
        <w:t>{NAME_OF_FIRM_SHORT}</w:t>
      </w:r>
      <w:r w:rsidR="007E0A8E">
        <w:t xml:space="preserve"> has</w:t>
      </w:r>
      <w:r>
        <w:t xml:space="preserve"> an appointed </w:t>
      </w:r>
      <w:r w:rsidR="00BD02DB">
        <w:t>representative,</w:t>
      </w:r>
      <w:r>
        <w:t xml:space="preserve"> then it is </w:t>
      </w:r>
      <w:r w:rsidR="00A87C80">
        <w:t>{NAME_OF_FIRM_SHORT}</w:t>
      </w:r>
      <w:r>
        <w:t>’s responsibility to ensure the representative complies with the record keeping obligations.  This principle also applies to the use of third party service providers such as introducers or administrators.</w:t>
      </w:r>
    </w:p>
    <w:p w:rsidR="00263120" w:rsidRDefault="00263120" w:rsidP="00263120">
      <w:pPr>
        <w:pStyle w:val="Heading2"/>
      </w:pPr>
      <w:r>
        <w:t>Internal and External Suspicious Transaction Reports</w:t>
      </w:r>
    </w:p>
    <w:p w:rsidR="00263120" w:rsidRDefault="00263120" w:rsidP="00263120">
      <w:r>
        <w:t xml:space="preserve">We will retain the following records of any reports of suspicions of money laundering regardless of whether the MLRO made a report to </w:t>
      </w:r>
      <w:r w:rsidR="00243EFF">
        <w:t>NCA</w:t>
      </w:r>
      <w:r>
        <w:t xml:space="preserve">. These records will consist of: </w:t>
      </w:r>
    </w:p>
    <w:p w:rsidR="00263120" w:rsidRDefault="00263120" w:rsidP="00263120">
      <w:pPr>
        <w:numPr>
          <w:ilvl w:val="0"/>
          <w:numId w:val="16"/>
        </w:numPr>
      </w:pPr>
      <w:r>
        <w:t>Records of actions taken under the internal and external reporting requirements</w:t>
      </w:r>
    </w:p>
    <w:p w:rsidR="00263120" w:rsidRDefault="00263120" w:rsidP="00263120">
      <w:pPr>
        <w:numPr>
          <w:ilvl w:val="0"/>
          <w:numId w:val="16"/>
        </w:numPr>
      </w:pPr>
      <w:r>
        <w:t xml:space="preserve">When the MLRO had reviewed an internal report and decided not to make a report to </w:t>
      </w:r>
      <w:r w:rsidR="00243EFF">
        <w:t>NCA</w:t>
      </w:r>
      <w:r>
        <w:t xml:space="preserve">, a record of all the information considered </w:t>
      </w:r>
    </w:p>
    <w:p w:rsidR="00263120" w:rsidRDefault="00263120" w:rsidP="00263120">
      <w:pPr>
        <w:numPr>
          <w:ilvl w:val="0"/>
          <w:numId w:val="16"/>
        </w:numPr>
      </w:pPr>
      <w:r>
        <w:t xml:space="preserve">Copies of reports of suspicions submitted to </w:t>
      </w:r>
      <w:r w:rsidR="00243EFF">
        <w:t>NCA</w:t>
      </w:r>
    </w:p>
    <w:p w:rsidR="00263120" w:rsidRDefault="00263120" w:rsidP="00263120">
      <w:r>
        <w:t xml:space="preserve">These records will be retained for 5 years from the date the report is made. </w:t>
      </w:r>
      <w:r w:rsidR="00BD02DB">
        <w:t>However,</w:t>
      </w:r>
      <w:r>
        <w:t xml:space="preserve"> if </w:t>
      </w:r>
      <w:r w:rsidR="00A87C80">
        <w:t>{NAME_OF_FIRM_SHORT}</w:t>
      </w:r>
      <w:r w:rsidR="007E0A8E">
        <w:t xml:space="preserve"> is</w:t>
      </w:r>
      <w:r>
        <w:t xml:space="preserve"> aware that either </w:t>
      </w:r>
      <w:r w:rsidR="00243EFF">
        <w:t>NCA</w:t>
      </w:r>
      <w:r>
        <w:t xml:space="preserve"> or another law enforcement agency is conducting an investigation into a client, </w:t>
      </w:r>
      <w:r w:rsidR="00A87C80">
        <w:t>{NAME_OF_FIRM_SHORT}</w:t>
      </w:r>
      <w:r w:rsidR="007E0A8E">
        <w:t xml:space="preserve"> will</w:t>
      </w:r>
      <w:r>
        <w:t xml:space="preserve"> retain all records in relation to that client until the agency confirms that the case is closed. If, within 5 years of a disclosure being made, </w:t>
      </w:r>
      <w:r w:rsidR="00A87C80">
        <w:t>{NAME_OF_FIRM_SHORT}</w:t>
      </w:r>
      <w:r w:rsidR="007E0A8E">
        <w:t xml:space="preserve"> has</w:t>
      </w:r>
      <w:r>
        <w:t xml:space="preserve"> not been advised of an ongoing investigation, it may destroy the records.</w:t>
      </w:r>
    </w:p>
    <w:p w:rsidR="00263120" w:rsidRDefault="00263120" w:rsidP="00263120">
      <w:pPr>
        <w:pStyle w:val="Heading2"/>
      </w:pPr>
      <w:r>
        <w:t>Anti-Money Laundering Training Records</w:t>
      </w:r>
    </w:p>
    <w:p w:rsidR="00263120" w:rsidRDefault="00263120" w:rsidP="00263120">
      <w:r>
        <w:t>We will retain the following records for at least 5 years in relation to Anti-Money Laundering (“AML”) training:</w:t>
      </w:r>
    </w:p>
    <w:p w:rsidR="00263120" w:rsidRDefault="00263120" w:rsidP="00263120">
      <w:pPr>
        <w:numPr>
          <w:ilvl w:val="0"/>
          <w:numId w:val="17"/>
        </w:numPr>
      </w:pPr>
      <w:r>
        <w:t>Date(s) AML training was given</w:t>
      </w:r>
    </w:p>
    <w:p w:rsidR="00263120" w:rsidRDefault="00263120" w:rsidP="00263120">
      <w:pPr>
        <w:numPr>
          <w:ilvl w:val="0"/>
          <w:numId w:val="17"/>
        </w:numPr>
      </w:pPr>
      <w:r>
        <w:t>Nature and content of the training</w:t>
      </w:r>
    </w:p>
    <w:p w:rsidR="00263120" w:rsidRDefault="00263120" w:rsidP="00263120">
      <w:pPr>
        <w:numPr>
          <w:ilvl w:val="0"/>
          <w:numId w:val="17"/>
        </w:numPr>
      </w:pPr>
      <w:r>
        <w:t>Names of people who received the training</w:t>
      </w:r>
    </w:p>
    <w:p w:rsidR="00263120" w:rsidRDefault="00263120" w:rsidP="00263120">
      <w:pPr>
        <w:numPr>
          <w:ilvl w:val="0"/>
          <w:numId w:val="17"/>
        </w:numPr>
      </w:pPr>
      <w:r>
        <w:t>The results of the tests taken, if applicable</w:t>
      </w:r>
    </w:p>
    <w:p w:rsidR="00263120" w:rsidRDefault="00263120" w:rsidP="00263120">
      <w:pPr>
        <w:pStyle w:val="Heading2"/>
      </w:pPr>
      <w:r>
        <w:t>Compliance Monitoring Records</w:t>
      </w:r>
    </w:p>
    <w:p w:rsidR="00263120" w:rsidRDefault="00263120" w:rsidP="00263120">
      <w:r>
        <w:t>The following records are retained for at least 5 years in relation to compliance monitoring:</w:t>
      </w:r>
    </w:p>
    <w:p w:rsidR="00263120" w:rsidRDefault="00263120" w:rsidP="00263120">
      <w:pPr>
        <w:numPr>
          <w:ilvl w:val="0"/>
          <w:numId w:val="18"/>
        </w:numPr>
      </w:pPr>
      <w:r>
        <w:t>Annual MLRO report to the board and any other reports to senior management</w:t>
      </w:r>
    </w:p>
    <w:p w:rsidR="00263120" w:rsidRDefault="00263120" w:rsidP="00263120">
      <w:pPr>
        <w:numPr>
          <w:ilvl w:val="0"/>
          <w:numId w:val="18"/>
        </w:numPr>
      </w:pPr>
      <w:r>
        <w:t>Records of consideration of those reports and of any action taken as a consequence</w:t>
      </w:r>
    </w:p>
    <w:p w:rsidR="00263120" w:rsidRDefault="00263120" w:rsidP="00263120">
      <w:pPr>
        <w:pStyle w:val="Heading2"/>
      </w:pPr>
      <w:r>
        <w:t>Refused Business Records</w:t>
      </w:r>
    </w:p>
    <w:p w:rsidR="00263120" w:rsidRDefault="00263120" w:rsidP="00263120">
      <w:r>
        <w:t>Where business has been refused because it does not meet our client identification, verification and KYC standards, a record of the refusal will be retained for 5 years.</w:t>
      </w:r>
    </w:p>
    <w:p w:rsidR="00263120" w:rsidRDefault="00263120" w:rsidP="00263120">
      <w:pPr>
        <w:pStyle w:val="Heading2"/>
      </w:pPr>
      <w:r>
        <w:t>Wire Transfer and Electronic Payment Records</w:t>
      </w:r>
    </w:p>
    <w:p w:rsidR="00263120" w:rsidRDefault="00263120" w:rsidP="00263120">
      <w:r>
        <w:t>All electronic payment messages should contain sufficient information to identify the parties involved (i.e. both the party making the payment and the beneficiary). This information should include full names, addresses and account numbers. Where this information cannot be provided in the electronic payment message, full records must be retained.</w:t>
      </w:r>
    </w:p>
    <w:p w:rsidR="00263120" w:rsidRDefault="00263120" w:rsidP="00263120">
      <w:pPr>
        <w:pStyle w:val="Heading2"/>
      </w:pPr>
      <w:r>
        <w:t>Format and Retrieval of Records</w:t>
      </w:r>
    </w:p>
    <w:p w:rsidR="00263120" w:rsidRDefault="00A87C80" w:rsidP="00263120">
      <w:r>
        <w:t>{NAME_OF_FIRM_SHORT}</w:t>
      </w:r>
      <w:r w:rsidR="007E0A8E">
        <w:t xml:space="preserve"> aims</w:t>
      </w:r>
      <w:r w:rsidR="00263120">
        <w:t xml:space="preserve"> to reduce the volume and density of records. While still complying with the statutory requirements we may choose to keep records:</w:t>
      </w:r>
    </w:p>
    <w:p w:rsidR="00263120" w:rsidRDefault="00263120" w:rsidP="00263120">
      <w:pPr>
        <w:numPr>
          <w:ilvl w:val="0"/>
          <w:numId w:val="19"/>
        </w:numPr>
      </w:pPr>
      <w:r>
        <w:t>By way of original documents</w:t>
      </w:r>
    </w:p>
    <w:p w:rsidR="00263120" w:rsidRDefault="00263120" w:rsidP="00263120">
      <w:pPr>
        <w:numPr>
          <w:ilvl w:val="0"/>
          <w:numId w:val="19"/>
        </w:numPr>
      </w:pPr>
      <w:r>
        <w:t>By way of photocopies of original documents</w:t>
      </w:r>
    </w:p>
    <w:p w:rsidR="00263120" w:rsidRDefault="00263120" w:rsidP="00263120">
      <w:pPr>
        <w:numPr>
          <w:ilvl w:val="0"/>
          <w:numId w:val="19"/>
        </w:numPr>
      </w:pPr>
      <w:r>
        <w:t>On microfiche</w:t>
      </w:r>
    </w:p>
    <w:p w:rsidR="00263120" w:rsidRDefault="00263120" w:rsidP="00263120">
      <w:pPr>
        <w:numPr>
          <w:ilvl w:val="0"/>
          <w:numId w:val="19"/>
        </w:numPr>
      </w:pPr>
      <w:r>
        <w:t>In scanned form</w:t>
      </w:r>
    </w:p>
    <w:p w:rsidR="00263120" w:rsidRDefault="00263120" w:rsidP="00263120">
      <w:pPr>
        <w:numPr>
          <w:ilvl w:val="0"/>
          <w:numId w:val="19"/>
        </w:numPr>
      </w:pPr>
      <w:r>
        <w:t>In computerised or electronic form</w:t>
      </w:r>
    </w:p>
    <w:p w:rsidR="00263120" w:rsidRDefault="00A87C80" w:rsidP="00263120">
      <w:r>
        <w:t>{NAME_OF_FIRM_</w:t>
      </w:r>
      <w:r w:rsidR="00BD02DB">
        <w:t>SHORT} may</w:t>
      </w:r>
      <w:r w:rsidR="00263120">
        <w:t xml:space="preserve"> keep records either offsite or outside the UK, but will remain responsible for ensuring that all required records can be made available without undue delay and meet the UK regulatory requirements. </w:t>
      </w:r>
      <w:r>
        <w:t>{NAME_OF_FIRM_SHORT}</w:t>
      </w:r>
      <w:r w:rsidR="007E0A8E">
        <w:t xml:space="preserve"> will</w:t>
      </w:r>
      <w:r w:rsidR="00263120">
        <w:t xml:space="preserve"> ensure that all records, however kept, are capable of being retrieved within 48 hours. </w:t>
      </w:r>
      <w:r>
        <w:t>{NAME_OF_FIRM_SHORT}</w:t>
      </w:r>
      <w:r w:rsidR="007E0A8E">
        <w:t xml:space="preserve"> will</w:t>
      </w:r>
      <w:r w:rsidR="00263120">
        <w:t>, whenever possible, seek to retain all records on the business premises.</w:t>
      </w:r>
    </w:p>
    <w:p w:rsidR="00263120" w:rsidRDefault="00263120" w:rsidP="00263120">
      <w:pPr>
        <w:pStyle w:val="Heading2"/>
      </w:pPr>
      <w:r>
        <w:t>Sanctions and Penalties</w:t>
      </w:r>
    </w:p>
    <w:p w:rsidR="00263120" w:rsidRDefault="00263120" w:rsidP="00263120">
      <w:r>
        <w:t xml:space="preserve">Where a firm fails to observe the record keeping requirements either the firm, or relevant person(s) or both are open to prosecution. This may include imprisonment for up to 2 years, an unlimited fine and/or regulatory censure. </w:t>
      </w:r>
    </w:p>
    <w:p w:rsidR="00263120" w:rsidRDefault="00263120" w:rsidP="00263120"/>
    <w:p w:rsidR="00263120" w:rsidRDefault="00263120" w:rsidP="00263120"/>
    <w:p w:rsidR="00263120" w:rsidRPr="00B14A3D" w:rsidRDefault="00263120" w:rsidP="00BD02DB">
      <w:pPr>
        <w:pStyle w:val="Heading1"/>
        <w:numPr>
          <w:ilvl w:val="0"/>
          <w:numId w:val="0"/>
        </w:numPr>
      </w:pPr>
      <w:r>
        <w:br w:type="page"/>
      </w:r>
      <w:bookmarkStart w:id="24" w:name="_Toc141519245"/>
      <w:bookmarkStart w:id="25" w:name="_Toc184729226"/>
      <w:bookmarkStart w:id="26" w:name="_Toc503541392"/>
      <w:r w:rsidRPr="00B14A3D">
        <w:t>Appendix 1: Suspicious Transaction</w:t>
      </w:r>
      <w:r w:rsidR="007B25F6">
        <w:t>/Activity</w:t>
      </w:r>
      <w:r w:rsidRPr="00B14A3D">
        <w:t xml:space="preserve"> Reporting Form (Money Laundering)</w:t>
      </w:r>
      <w:bookmarkEnd w:id="24"/>
      <w:bookmarkEnd w:id="25"/>
      <w:bookmarkEnd w:id="26"/>
    </w:p>
    <w:p w:rsidR="007B25F6" w:rsidRDefault="007B25F6" w:rsidP="007B25F6">
      <w:pPr>
        <w:tabs>
          <w:tab w:val="left" w:pos="4536"/>
          <w:tab w:val="left" w:leader="dot" w:pos="8789"/>
        </w:tabs>
        <w:rPr>
          <w:rFonts w:asciiTheme="minorHAnsi" w:hAnsiTheme="minorHAnsi" w:cstheme="minorHAnsi"/>
        </w:rPr>
      </w:pPr>
    </w:p>
    <w:p w:rsidR="007B25F6" w:rsidRPr="006B060C" w:rsidRDefault="007B25F6" w:rsidP="007B25F6">
      <w:pPr>
        <w:tabs>
          <w:tab w:val="left" w:pos="4536"/>
          <w:tab w:val="left" w:leader="dot" w:pos="8789"/>
        </w:tabs>
        <w:rPr>
          <w:rFonts w:asciiTheme="minorHAnsi" w:hAnsiTheme="minorHAnsi" w:cstheme="minorHAnsi"/>
        </w:rPr>
      </w:pPr>
      <w:r w:rsidRPr="006B060C">
        <w:rPr>
          <w:rFonts w:asciiTheme="minorHAnsi" w:hAnsiTheme="minorHAnsi" w:cstheme="minorHAnsi"/>
        </w:rPr>
        <w:t>Name of Person Reporting a Suspicion</w:t>
      </w:r>
      <w:r w:rsidRPr="006B060C">
        <w:rPr>
          <w:rFonts w:asciiTheme="minorHAnsi" w:hAnsiTheme="minorHAnsi" w:cstheme="minorHAnsi"/>
        </w:rPr>
        <w:tab/>
      </w:r>
      <w:r w:rsidRPr="006B060C">
        <w:rPr>
          <w:rFonts w:asciiTheme="minorHAnsi" w:hAnsiTheme="minorHAnsi" w:cstheme="minorHAnsi"/>
        </w:rPr>
        <w:tab/>
      </w:r>
    </w:p>
    <w:p w:rsidR="007B25F6" w:rsidRPr="006B060C" w:rsidRDefault="007B25F6" w:rsidP="007B25F6">
      <w:pPr>
        <w:tabs>
          <w:tab w:val="left" w:pos="4536"/>
          <w:tab w:val="left" w:leader="dot" w:pos="8789"/>
        </w:tabs>
        <w:rPr>
          <w:rFonts w:asciiTheme="minorHAnsi" w:hAnsiTheme="minorHAnsi" w:cstheme="minorHAnsi"/>
        </w:rPr>
      </w:pPr>
      <w:r w:rsidRPr="006B060C">
        <w:rPr>
          <w:rFonts w:asciiTheme="minorHAnsi" w:hAnsiTheme="minorHAnsi" w:cstheme="minorHAnsi"/>
        </w:rPr>
        <w:t>Job Title or Responsibility</w:t>
      </w:r>
      <w:r w:rsidRPr="006B060C">
        <w:rPr>
          <w:rFonts w:asciiTheme="minorHAnsi" w:hAnsiTheme="minorHAnsi" w:cstheme="minorHAnsi"/>
        </w:rPr>
        <w:tab/>
      </w:r>
      <w:r w:rsidRPr="006B060C">
        <w:rPr>
          <w:rFonts w:asciiTheme="minorHAnsi" w:hAnsiTheme="minorHAnsi" w:cstheme="minorHAnsi"/>
        </w:rPr>
        <w:tab/>
      </w:r>
    </w:p>
    <w:p w:rsidR="007B25F6" w:rsidRPr="006B060C" w:rsidRDefault="007B25F6" w:rsidP="007B25F6">
      <w:pPr>
        <w:tabs>
          <w:tab w:val="left" w:pos="4536"/>
          <w:tab w:val="left" w:leader="dot" w:pos="8789"/>
        </w:tabs>
        <w:rPr>
          <w:rFonts w:asciiTheme="minorHAnsi" w:hAnsiTheme="minorHAnsi" w:cstheme="minorHAnsi"/>
        </w:rPr>
      </w:pPr>
    </w:p>
    <w:p w:rsidR="007B25F6" w:rsidRPr="006B060C" w:rsidRDefault="007B25F6" w:rsidP="007B25F6">
      <w:pPr>
        <w:tabs>
          <w:tab w:val="left" w:pos="4536"/>
          <w:tab w:val="left" w:leader="dot" w:pos="8789"/>
        </w:tabs>
        <w:rPr>
          <w:rFonts w:asciiTheme="minorHAnsi" w:hAnsiTheme="minorHAnsi" w:cstheme="minorHAnsi"/>
        </w:rPr>
      </w:pPr>
      <w:r w:rsidRPr="006B060C">
        <w:rPr>
          <w:rFonts w:asciiTheme="minorHAnsi" w:hAnsiTheme="minorHAnsi" w:cstheme="minorHAnsi"/>
          <w:b/>
          <w:noProof/>
        </w:rPr>
        <mc:AlternateContent>
          <mc:Choice Requires="wps">
            <w:drawing>
              <wp:anchor distT="0" distB="0" distL="114300" distR="114300" simplePos="0" relativeHeight="251665408" behindDoc="0" locked="0" layoutInCell="1" allowOverlap="1" wp14:anchorId="7B12EC1B" wp14:editId="1FF8D221">
                <wp:simplePos x="0" y="0"/>
                <wp:positionH relativeFrom="column">
                  <wp:posOffset>0</wp:posOffset>
                </wp:positionH>
                <wp:positionV relativeFrom="paragraph">
                  <wp:posOffset>-635</wp:posOffset>
                </wp:positionV>
                <wp:extent cx="257175" cy="1905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5717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9A4E3D" id="Rectangle 5" o:spid="_x0000_s1026" style="position:absolute;margin-left:0;margin-top:-.05pt;width:20.2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" filled="f" strokecolor="black [3213]" strokeweight="1pt"/>
            </w:pict>
          </mc:Fallback>
        </mc:AlternateContent>
      </w:r>
      <w:r w:rsidRPr="006B060C">
        <w:rPr>
          <w:rFonts w:asciiTheme="minorHAnsi" w:hAnsiTheme="minorHAnsi" w:cstheme="minorHAnsi"/>
          <w:b/>
        </w:rPr>
        <w:t xml:space="preserve">         </w:t>
      </w:r>
      <w:r>
        <w:rPr>
          <w:rFonts w:asciiTheme="minorHAnsi" w:hAnsiTheme="minorHAnsi" w:cstheme="minorHAnsi"/>
          <w:b/>
        </w:rPr>
        <w:t xml:space="preserve"> </w:t>
      </w:r>
      <w:r w:rsidRPr="006B060C">
        <w:rPr>
          <w:rFonts w:asciiTheme="minorHAnsi" w:hAnsiTheme="minorHAnsi" w:cstheme="minorHAnsi"/>
          <w:b/>
        </w:rPr>
        <w:t>BUSINESS/CORPORATE CUSTOMER</w:t>
      </w:r>
    </w:p>
    <w:p w:rsidR="007B25F6" w:rsidRPr="006B060C" w:rsidRDefault="007B25F6" w:rsidP="007B25F6">
      <w:pPr>
        <w:rPr>
          <w:rFonts w:asciiTheme="minorHAnsi" w:hAnsiTheme="minorHAnsi" w:cstheme="minorHAnsi"/>
          <w:b/>
        </w:rPr>
      </w:pPr>
    </w:p>
    <w:p w:rsidR="007B25F6" w:rsidRPr="006B060C" w:rsidRDefault="007B25F6" w:rsidP="007B25F6">
      <w:pPr>
        <w:tabs>
          <w:tab w:val="left" w:pos="4536"/>
          <w:tab w:val="left" w:leader="dot" w:pos="8789"/>
        </w:tabs>
        <w:rPr>
          <w:rFonts w:asciiTheme="minorHAnsi" w:hAnsiTheme="minorHAnsi" w:cstheme="minorHAnsi"/>
        </w:rPr>
      </w:pPr>
      <w:r w:rsidRPr="006B060C">
        <w:rPr>
          <w:rFonts w:asciiTheme="minorHAnsi" w:hAnsiTheme="minorHAnsi" w:cstheme="minorHAnsi"/>
          <w:b/>
        </w:rPr>
        <w:t>Account Number (if applicable)</w:t>
      </w:r>
      <w:r w:rsidRPr="006B060C">
        <w:rPr>
          <w:rFonts w:asciiTheme="minorHAnsi" w:hAnsiTheme="minorHAnsi" w:cstheme="minorHAnsi"/>
        </w:rPr>
        <w:t xml:space="preserve"> </w:t>
      </w:r>
      <w:r w:rsidRPr="006B060C">
        <w:rPr>
          <w:rFonts w:asciiTheme="minorHAnsi" w:hAnsiTheme="minorHAnsi" w:cstheme="minorHAnsi"/>
        </w:rPr>
        <w:tab/>
      </w:r>
      <w:r w:rsidRPr="006B060C">
        <w:rPr>
          <w:rFonts w:asciiTheme="minorHAnsi" w:hAnsiTheme="minorHAnsi" w:cstheme="minorHAnsi"/>
        </w:rPr>
        <w:tab/>
      </w:r>
    </w:p>
    <w:p w:rsidR="007B25F6" w:rsidRPr="006B060C" w:rsidRDefault="007B25F6" w:rsidP="007B25F6">
      <w:pPr>
        <w:rPr>
          <w:rFonts w:asciiTheme="minorHAnsi" w:hAnsiTheme="minorHAnsi" w:cstheme="minorHAnsi"/>
          <w:b/>
        </w:rPr>
      </w:pPr>
    </w:p>
    <w:p w:rsidR="007B25F6" w:rsidRPr="006B060C" w:rsidRDefault="007B25F6" w:rsidP="007B25F6">
      <w:pPr>
        <w:rPr>
          <w:rFonts w:asciiTheme="minorHAnsi" w:hAnsiTheme="minorHAnsi" w:cstheme="minorHAnsi"/>
        </w:rPr>
      </w:pPr>
      <w:r w:rsidRPr="006B060C">
        <w:rPr>
          <w:rFonts w:asciiTheme="minorHAnsi" w:hAnsiTheme="minorHAnsi" w:cstheme="minorHAnsi"/>
        </w:rPr>
        <w:t>Company Name: ………………………………………………………………………….…………..</w:t>
      </w:r>
    </w:p>
    <w:p w:rsidR="007B25F6" w:rsidRPr="006B060C" w:rsidRDefault="007B25F6" w:rsidP="007B25F6">
      <w:pPr>
        <w:rPr>
          <w:rFonts w:asciiTheme="minorHAnsi" w:hAnsiTheme="minorHAnsi" w:cstheme="minorHAnsi"/>
        </w:rPr>
      </w:pPr>
    </w:p>
    <w:p w:rsidR="007B25F6" w:rsidRPr="006B060C" w:rsidRDefault="007B25F6" w:rsidP="007B25F6">
      <w:pPr>
        <w:rPr>
          <w:rFonts w:asciiTheme="minorHAnsi" w:hAnsiTheme="minorHAnsi" w:cstheme="minorHAnsi"/>
        </w:rPr>
      </w:pPr>
      <w:r w:rsidRPr="006B060C">
        <w:rPr>
          <w:rFonts w:asciiTheme="minorHAnsi" w:hAnsiTheme="minorHAnsi" w:cstheme="minorHAnsi"/>
        </w:rPr>
        <w:t>Address:  ………………………………………………………………………………………………</w:t>
      </w:r>
    </w:p>
    <w:p w:rsidR="007B25F6" w:rsidRPr="006B060C" w:rsidRDefault="007B25F6" w:rsidP="007B25F6">
      <w:pPr>
        <w:rPr>
          <w:rFonts w:asciiTheme="minorHAnsi" w:hAnsiTheme="minorHAnsi" w:cstheme="minorHAnsi"/>
        </w:rPr>
      </w:pPr>
    </w:p>
    <w:p w:rsidR="007B25F6" w:rsidRPr="006B060C" w:rsidRDefault="007B25F6" w:rsidP="007B25F6">
      <w:pPr>
        <w:rPr>
          <w:rFonts w:asciiTheme="minorHAnsi" w:hAnsiTheme="minorHAnsi" w:cstheme="minorHAnsi"/>
        </w:rPr>
      </w:pPr>
      <w:r w:rsidRPr="006B060C">
        <w:rPr>
          <w:rFonts w:asciiTheme="minorHAnsi" w:hAnsiTheme="minorHAnsi" w:cstheme="minorHAnsi"/>
        </w:rPr>
        <w:t xml:space="preserve">Contact/Tel: …………………………………. Nature of Business………………………………..      </w:t>
      </w:r>
    </w:p>
    <w:p w:rsidR="007B25F6" w:rsidRPr="006B060C" w:rsidRDefault="007B25F6" w:rsidP="007B25F6">
      <w:pPr>
        <w:rPr>
          <w:rFonts w:asciiTheme="minorHAnsi" w:hAnsiTheme="minorHAnsi" w:cstheme="minorHAnsi"/>
          <w:b/>
        </w:rPr>
      </w:pPr>
      <w:r w:rsidRPr="006B060C">
        <w:rPr>
          <w:rFonts w:asciiTheme="minorHAnsi" w:hAnsiTheme="minorHAnsi" w:cstheme="minorHAnsi"/>
          <w:b/>
          <w:noProof/>
        </w:rPr>
        <mc:AlternateContent>
          <mc:Choice Requires="wps">
            <w:drawing>
              <wp:anchor distT="0" distB="0" distL="114300" distR="114300" simplePos="0" relativeHeight="251664384" behindDoc="0" locked="0" layoutInCell="1" allowOverlap="1" wp14:anchorId="27A1FB74" wp14:editId="0C386537">
                <wp:simplePos x="0" y="0"/>
                <wp:positionH relativeFrom="column">
                  <wp:posOffset>-28575</wp:posOffset>
                </wp:positionH>
                <wp:positionV relativeFrom="paragraph">
                  <wp:posOffset>139065</wp:posOffset>
                </wp:positionV>
                <wp:extent cx="257175" cy="1905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5717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D5226E" id="Rectangle 4" o:spid="_x0000_s1026" style="position:absolute;margin-left:-2.25pt;margin-top:10.95pt;width:20.2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" filled="f" strokecolor="black [3213]" strokeweight="1pt"/>
            </w:pict>
          </mc:Fallback>
        </mc:AlternateContent>
      </w:r>
    </w:p>
    <w:p w:rsidR="007B25F6" w:rsidRPr="006B060C" w:rsidRDefault="007B25F6" w:rsidP="007B25F6">
      <w:pPr>
        <w:ind w:firstLine="720"/>
        <w:rPr>
          <w:rFonts w:asciiTheme="minorHAnsi" w:hAnsiTheme="minorHAnsi" w:cstheme="minorHAnsi"/>
          <w:b/>
        </w:rPr>
      </w:pPr>
      <w:r w:rsidRPr="006B060C">
        <w:rPr>
          <w:rFonts w:asciiTheme="minorHAnsi" w:hAnsiTheme="minorHAnsi" w:cstheme="minorHAnsi"/>
          <w:b/>
        </w:rPr>
        <w:t>PERSONAL CUSTOMER</w:t>
      </w:r>
    </w:p>
    <w:p w:rsidR="007B25F6" w:rsidRPr="006B060C" w:rsidRDefault="007B25F6" w:rsidP="007B25F6">
      <w:pPr>
        <w:ind w:firstLine="720"/>
        <w:rPr>
          <w:rFonts w:asciiTheme="minorHAnsi" w:hAnsiTheme="minorHAnsi" w:cstheme="minorHAnsi"/>
          <w:b/>
        </w:rPr>
      </w:pPr>
      <w:r w:rsidRPr="006B060C">
        <w:rPr>
          <w:rFonts w:asciiTheme="minorHAnsi" w:hAnsiTheme="minorHAnsi" w:cstheme="minorHAnsi"/>
          <w:b/>
        </w:rPr>
        <w:tab/>
      </w:r>
    </w:p>
    <w:p w:rsidR="007B25F6" w:rsidRPr="006B060C" w:rsidRDefault="007B25F6" w:rsidP="007B25F6">
      <w:pPr>
        <w:tabs>
          <w:tab w:val="left" w:pos="4536"/>
          <w:tab w:val="left" w:leader="dot" w:pos="8789"/>
        </w:tabs>
        <w:rPr>
          <w:rFonts w:asciiTheme="minorHAnsi" w:hAnsiTheme="minorHAnsi" w:cstheme="minorHAnsi"/>
        </w:rPr>
      </w:pPr>
      <w:r w:rsidRPr="006B060C">
        <w:rPr>
          <w:rFonts w:asciiTheme="minorHAnsi" w:hAnsiTheme="minorHAnsi" w:cstheme="minorHAnsi"/>
          <w:b/>
        </w:rPr>
        <w:t>Account Number (if applicable)</w:t>
      </w:r>
      <w:r w:rsidRPr="006B060C">
        <w:rPr>
          <w:rFonts w:asciiTheme="minorHAnsi" w:hAnsiTheme="minorHAnsi" w:cstheme="minorHAnsi"/>
        </w:rPr>
        <w:tab/>
      </w:r>
      <w:r w:rsidRPr="006B060C">
        <w:rPr>
          <w:rFonts w:asciiTheme="minorHAnsi" w:hAnsiTheme="minorHAnsi" w:cstheme="minorHAnsi"/>
        </w:rPr>
        <w:tab/>
      </w:r>
    </w:p>
    <w:p w:rsidR="007B25F6" w:rsidRPr="006B060C" w:rsidRDefault="007B25F6" w:rsidP="007B25F6">
      <w:pPr>
        <w:rPr>
          <w:rFonts w:asciiTheme="minorHAnsi" w:hAnsiTheme="minorHAnsi" w:cstheme="minorHAnsi"/>
          <w:b/>
        </w:rPr>
      </w:pPr>
    </w:p>
    <w:p w:rsidR="007B25F6" w:rsidRPr="006B060C" w:rsidRDefault="007B25F6" w:rsidP="007B25F6">
      <w:pPr>
        <w:rPr>
          <w:rFonts w:asciiTheme="minorHAnsi" w:hAnsiTheme="minorHAnsi" w:cstheme="minorHAnsi"/>
        </w:rPr>
      </w:pPr>
      <w:r w:rsidRPr="006B060C">
        <w:rPr>
          <w:rFonts w:asciiTheme="minorHAnsi" w:hAnsiTheme="minorHAnsi" w:cstheme="minorHAnsi"/>
        </w:rPr>
        <w:t>Name: …………………………………………………………………………………………………..</w:t>
      </w:r>
    </w:p>
    <w:p w:rsidR="007B25F6" w:rsidRPr="006B060C" w:rsidRDefault="007B25F6" w:rsidP="007B25F6">
      <w:pPr>
        <w:rPr>
          <w:rFonts w:asciiTheme="minorHAnsi" w:hAnsiTheme="minorHAnsi" w:cstheme="minorHAnsi"/>
        </w:rPr>
      </w:pPr>
    </w:p>
    <w:p w:rsidR="007B25F6" w:rsidRPr="006B060C" w:rsidRDefault="007B25F6" w:rsidP="007B25F6">
      <w:pPr>
        <w:rPr>
          <w:rFonts w:asciiTheme="minorHAnsi" w:hAnsiTheme="minorHAnsi" w:cstheme="minorHAnsi"/>
        </w:rPr>
      </w:pPr>
      <w:r w:rsidRPr="006B060C">
        <w:rPr>
          <w:rFonts w:asciiTheme="minorHAnsi" w:hAnsiTheme="minorHAnsi" w:cstheme="minorHAnsi"/>
        </w:rPr>
        <w:t>Address:  ………………………………………………………………………………………………</w:t>
      </w:r>
    </w:p>
    <w:p w:rsidR="007B25F6" w:rsidRPr="006B060C" w:rsidRDefault="007B25F6" w:rsidP="007B25F6">
      <w:pPr>
        <w:rPr>
          <w:rFonts w:asciiTheme="minorHAnsi" w:hAnsiTheme="minorHAnsi" w:cstheme="minorHAnsi"/>
        </w:rPr>
      </w:pPr>
    </w:p>
    <w:p w:rsidR="007B25F6" w:rsidRPr="006B060C" w:rsidRDefault="007B25F6" w:rsidP="007B25F6">
      <w:pPr>
        <w:rPr>
          <w:rFonts w:asciiTheme="minorHAnsi" w:hAnsiTheme="minorHAnsi" w:cstheme="minorHAnsi"/>
        </w:rPr>
      </w:pPr>
      <w:r w:rsidRPr="006B060C">
        <w:rPr>
          <w:rFonts w:asciiTheme="minorHAnsi" w:hAnsiTheme="minorHAnsi" w:cstheme="minorHAnsi"/>
        </w:rPr>
        <w:t>Contact/Tel: ………………………………………..      Occupation/Employer:</w:t>
      </w:r>
      <w:r>
        <w:rPr>
          <w:rFonts w:asciiTheme="minorHAnsi" w:hAnsiTheme="minorHAnsi" w:cstheme="minorHAnsi"/>
        </w:rPr>
        <w:t xml:space="preserve"> </w:t>
      </w:r>
      <w:r w:rsidRPr="006B060C">
        <w:rPr>
          <w:rFonts w:asciiTheme="minorHAnsi" w:hAnsiTheme="minorHAnsi" w:cstheme="minorHAnsi"/>
        </w:rPr>
        <w:t>………………….</w:t>
      </w:r>
    </w:p>
    <w:p w:rsidR="007B25F6" w:rsidRPr="006B060C" w:rsidRDefault="007B25F6" w:rsidP="007B25F6">
      <w:pPr>
        <w:rPr>
          <w:rFonts w:asciiTheme="minorHAnsi" w:hAnsiTheme="minorHAnsi" w:cstheme="minorHAnsi"/>
        </w:rPr>
      </w:pPr>
    </w:p>
    <w:p w:rsidR="007B25F6" w:rsidRPr="006B060C" w:rsidRDefault="007B25F6" w:rsidP="007B25F6">
      <w:pPr>
        <w:rPr>
          <w:rFonts w:asciiTheme="minorHAnsi" w:hAnsiTheme="minorHAnsi" w:cstheme="minorHAnsi"/>
        </w:rPr>
      </w:pPr>
      <w:r w:rsidRPr="006B060C">
        <w:rPr>
          <w:rFonts w:asciiTheme="minorHAnsi" w:hAnsiTheme="minorHAnsi" w:cstheme="minorHAnsi"/>
        </w:rPr>
        <w:t>Passport No: ……………………………………….      Nationality: ………………………………</w:t>
      </w:r>
    </w:p>
    <w:p w:rsidR="007B25F6" w:rsidRPr="006B060C" w:rsidRDefault="007B25F6" w:rsidP="007B25F6">
      <w:pPr>
        <w:rPr>
          <w:rFonts w:asciiTheme="minorHAnsi" w:hAnsiTheme="minorHAnsi" w:cstheme="minorHAnsi"/>
        </w:rPr>
      </w:pPr>
    </w:p>
    <w:p w:rsidR="007B25F6" w:rsidRPr="006B060C" w:rsidRDefault="007B25F6" w:rsidP="007B25F6">
      <w:pPr>
        <w:rPr>
          <w:rFonts w:asciiTheme="minorHAnsi" w:hAnsiTheme="minorHAnsi" w:cstheme="minorHAnsi"/>
        </w:rPr>
      </w:pPr>
      <w:r w:rsidRPr="006B060C">
        <w:rPr>
          <w:rFonts w:asciiTheme="minorHAnsi" w:hAnsiTheme="minorHAnsi" w:cstheme="minorHAnsi"/>
        </w:rPr>
        <w:t xml:space="preserve">Other ID: ………………………………………….      Date of Birth: …………………………… </w:t>
      </w:r>
    </w:p>
    <w:p w:rsidR="007B25F6" w:rsidRPr="006B060C" w:rsidRDefault="007B25F6" w:rsidP="007B25F6">
      <w:pPr>
        <w:rPr>
          <w:rFonts w:asciiTheme="minorHAnsi" w:hAnsiTheme="minorHAnsi" w:cstheme="minorHAnsi"/>
        </w:rPr>
      </w:pPr>
    </w:p>
    <w:p w:rsidR="007B25F6" w:rsidRPr="006B060C" w:rsidRDefault="007B25F6" w:rsidP="007B25F6">
      <w:pPr>
        <w:rPr>
          <w:rFonts w:asciiTheme="minorHAnsi" w:hAnsiTheme="minorHAnsi" w:cstheme="minorHAnsi"/>
        </w:rPr>
      </w:pPr>
      <w:r w:rsidRPr="006B060C">
        <w:rPr>
          <w:rFonts w:asciiTheme="minorHAnsi" w:hAnsiTheme="minorHAnsi" w:cstheme="minorHAnsi"/>
        </w:rPr>
        <w:t>Other Verification Evidence:</w:t>
      </w:r>
    </w:p>
    <w:p w:rsidR="007B25F6" w:rsidRPr="006B060C" w:rsidRDefault="007B25F6" w:rsidP="007B25F6">
      <w:pPr>
        <w:rPr>
          <w:rFonts w:asciiTheme="minorHAnsi" w:hAnsiTheme="minorHAnsi" w:cstheme="minorHAnsi"/>
        </w:rPr>
      </w:pPr>
      <w:r w:rsidRPr="006B060C">
        <w:rPr>
          <w:rFonts w:asciiTheme="minorHAnsi" w:hAnsiTheme="minorHAnsi" w:cstheme="minorHAnsi"/>
        </w:rPr>
        <w:t>(if applicable) …………………………………………………………………………………………..</w:t>
      </w:r>
    </w:p>
    <w:p w:rsidR="007B25F6" w:rsidRPr="006B060C" w:rsidRDefault="007B25F6" w:rsidP="007B25F6">
      <w:pPr>
        <w:rPr>
          <w:rFonts w:asciiTheme="minorHAnsi" w:hAnsiTheme="minorHAnsi" w:cstheme="minorHAnsi"/>
        </w:rPr>
      </w:pPr>
    </w:p>
    <w:p w:rsidR="007B25F6" w:rsidRDefault="007B25F6" w:rsidP="007B25F6">
      <w:pPr>
        <w:rPr>
          <w:rFonts w:asciiTheme="minorHAnsi" w:hAnsiTheme="minorHAnsi" w:cstheme="minorHAnsi"/>
        </w:rPr>
      </w:pPr>
      <w:r w:rsidRPr="006B060C">
        <w:rPr>
          <w:rFonts w:asciiTheme="minorHAnsi" w:hAnsiTheme="minorHAnsi" w:cstheme="minorHAnsi"/>
          <w:b/>
          <w:bCs/>
        </w:rPr>
        <w:t xml:space="preserve">CONNECTED ACCOUNTS (please provide account name, number and the nature of the relationship) </w:t>
      </w:r>
      <w:r w:rsidRPr="006B060C">
        <w:rPr>
          <w:rFonts w:asciiTheme="minorHAnsi" w:hAnsiTheme="minorHAnsi" w:cstheme="minorHAnsi"/>
        </w:rPr>
        <w:t>……………………………………………………………………………………………………………………………………………………</w:t>
      </w:r>
    </w:p>
    <w:p w:rsidR="007B25F6" w:rsidRPr="006B060C" w:rsidRDefault="007B25F6" w:rsidP="007B25F6">
      <w:pPr>
        <w:rPr>
          <w:rFonts w:asciiTheme="minorHAnsi" w:hAnsiTheme="minorHAnsi" w:cstheme="minorHAnsi"/>
          <w:b/>
        </w:rPr>
      </w:pPr>
      <w:r w:rsidRPr="006B060C">
        <w:rPr>
          <w:rFonts w:asciiTheme="minorHAnsi" w:hAnsiTheme="minorHAnsi" w:cstheme="minorHAnsi"/>
        </w:rPr>
        <w:t>……………………………………………………………………</w:t>
      </w:r>
      <w:r>
        <w:rPr>
          <w:rFonts w:asciiTheme="minorHAnsi" w:hAnsiTheme="minorHAnsi" w:cstheme="minorHAnsi"/>
        </w:rPr>
        <w:t>………………………………………………………………………………</w:t>
      </w:r>
    </w:p>
    <w:p w:rsidR="007B25F6" w:rsidRPr="006B060C" w:rsidRDefault="007B25F6" w:rsidP="007B25F6">
      <w:pPr>
        <w:rPr>
          <w:rFonts w:asciiTheme="minorHAnsi" w:hAnsiTheme="minorHAnsi" w:cstheme="minorHAnsi"/>
        </w:rPr>
      </w:pPr>
    </w:p>
    <w:p w:rsidR="007B25F6" w:rsidRPr="006B060C" w:rsidRDefault="007B25F6" w:rsidP="007B25F6">
      <w:pPr>
        <w:tabs>
          <w:tab w:val="left" w:leader="dot" w:pos="8789"/>
        </w:tabs>
        <w:rPr>
          <w:rFonts w:asciiTheme="minorHAnsi" w:hAnsiTheme="minorHAnsi" w:cstheme="minorHAnsi"/>
        </w:rPr>
      </w:pPr>
      <w:r w:rsidRPr="006B060C">
        <w:rPr>
          <w:rFonts w:asciiTheme="minorHAnsi" w:hAnsiTheme="minorHAnsi" w:cstheme="minorHAnsi"/>
        </w:rPr>
        <w:t>Details of Event(s) Giving Rise to a Suspicion (use a separate sheet of paper if necessary)</w:t>
      </w:r>
    </w:p>
    <w:p w:rsidR="007B25F6" w:rsidRPr="006B060C" w:rsidRDefault="007B25F6" w:rsidP="007B25F6">
      <w:pPr>
        <w:tabs>
          <w:tab w:val="left" w:leader="dot" w:pos="8789"/>
        </w:tabs>
        <w:rPr>
          <w:rFonts w:asciiTheme="minorHAnsi" w:hAnsiTheme="minorHAnsi" w:cstheme="minorHAnsi"/>
        </w:rPr>
      </w:pPr>
      <w:r w:rsidRPr="006B060C">
        <w:rPr>
          <w:rFonts w:asciiTheme="minorHAnsi" w:hAnsiTheme="minorHAnsi" w:cstheme="minorHAnsi"/>
        </w:rPr>
        <w:tab/>
      </w:r>
    </w:p>
    <w:p w:rsidR="007B25F6" w:rsidRPr="006B060C" w:rsidRDefault="007B25F6" w:rsidP="007B25F6">
      <w:pPr>
        <w:tabs>
          <w:tab w:val="left" w:leader="dot" w:pos="8789"/>
        </w:tabs>
        <w:rPr>
          <w:rFonts w:asciiTheme="minorHAnsi" w:hAnsiTheme="minorHAnsi" w:cstheme="minorHAnsi"/>
        </w:rPr>
      </w:pPr>
      <w:r w:rsidRPr="006B060C">
        <w:rPr>
          <w:rFonts w:asciiTheme="minorHAnsi" w:hAnsiTheme="minorHAnsi" w:cstheme="minorHAnsi"/>
        </w:rPr>
        <w:tab/>
      </w:r>
    </w:p>
    <w:p w:rsidR="007B25F6" w:rsidRPr="006B060C" w:rsidRDefault="007B25F6" w:rsidP="007B25F6">
      <w:pPr>
        <w:tabs>
          <w:tab w:val="left" w:leader="dot" w:pos="8789"/>
        </w:tabs>
        <w:rPr>
          <w:rFonts w:asciiTheme="minorHAnsi" w:hAnsiTheme="minorHAnsi" w:cstheme="minorHAnsi"/>
        </w:rPr>
      </w:pPr>
      <w:r w:rsidRPr="006B060C">
        <w:rPr>
          <w:rFonts w:asciiTheme="minorHAnsi" w:hAnsiTheme="minorHAnsi" w:cstheme="minorHAnsi"/>
        </w:rPr>
        <w:tab/>
      </w:r>
    </w:p>
    <w:p w:rsidR="007B25F6" w:rsidRPr="006B060C" w:rsidRDefault="007B25F6" w:rsidP="007B25F6">
      <w:pPr>
        <w:tabs>
          <w:tab w:val="left" w:leader="dot" w:pos="8789"/>
        </w:tabs>
        <w:rPr>
          <w:rFonts w:asciiTheme="minorHAnsi" w:hAnsiTheme="minorHAnsi" w:cstheme="minorHAnsi"/>
        </w:rPr>
      </w:pPr>
      <w:r w:rsidRPr="006B060C">
        <w:rPr>
          <w:rFonts w:asciiTheme="minorHAnsi" w:hAnsiTheme="minorHAnsi" w:cstheme="minorHAnsi"/>
        </w:rPr>
        <w:tab/>
      </w:r>
    </w:p>
    <w:p w:rsidR="007B25F6" w:rsidRPr="006B060C" w:rsidRDefault="007B25F6" w:rsidP="007B25F6">
      <w:pPr>
        <w:tabs>
          <w:tab w:val="left" w:leader="dot" w:pos="8789"/>
        </w:tabs>
        <w:rPr>
          <w:rFonts w:asciiTheme="minorHAnsi" w:hAnsiTheme="minorHAnsi" w:cstheme="minorHAnsi"/>
        </w:rPr>
      </w:pPr>
      <w:r w:rsidRPr="006B060C">
        <w:rPr>
          <w:rFonts w:asciiTheme="minorHAnsi" w:hAnsiTheme="minorHAnsi" w:cstheme="minorHAnsi"/>
        </w:rPr>
        <w:tab/>
      </w:r>
    </w:p>
    <w:p w:rsidR="007B25F6" w:rsidRPr="006B060C" w:rsidRDefault="007B25F6" w:rsidP="007B25F6">
      <w:pPr>
        <w:tabs>
          <w:tab w:val="left" w:leader="dot" w:pos="8789"/>
        </w:tabs>
        <w:rPr>
          <w:rFonts w:asciiTheme="minorHAnsi" w:hAnsiTheme="minorHAnsi" w:cstheme="minorHAnsi"/>
        </w:rPr>
      </w:pPr>
    </w:p>
    <w:p w:rsidR="007B25F6" w:rsidRPr="006B060C" w:rsidRDefault="007B25F6" w:rsidP="007B25F6">
      <w:pPr>
        <w:tabs>
          <w:tab w:val="left" w:leader="dot" w:pos="8789"/>
        </w:tabs>
        <w:rPr>
          <w:rFonts w:asciiTheme="minorHAnsi" w:hAnsiTheme="minorHAnsi" w:cstheme="minorHAnsi"/>
        </w:rPr>
      </w:pPr>
      <w:r w:rsidRPr="006B060C">
        <w:rPr>
          <w:rFonts w:asciiTheme="minorHAnsi" w:hAnsiTheme="minorHAnsi" w:cstheme="minorHAnsi"/>
        </w:rPr>
        <w:t>Details of Supporting Evidence Attached (if any)</w:t>
      </w:r>
    </w:p>
    <w:p w:rsidR="007B25F6" w:rsidRPr="006B060C" w:rsidRDefault="007B25F6" w:rsidP="007B25F6">
      <w:pPr>
        <w:tabs>
          <w:tab w:val="left" w:leader="dot" w:pos="8789"/>
        </w:tabs>
        <w:rPr>
          <w:rFonts w:asciiTheme="minorHAnsi" w:hAnsiTheme="minorHAnsi" w:cstheme="minorHAnsi"/>
        </w:rPr>
      </w:pPr>
      <w:r w:rsidRPr="006B060C">
        <w:rPr>
          <w:rFonts w:asciiTheme="minorHAnsi" w:hAnsiTheme="minorHAnsi" w:cstheme="minorHAnsi"/>
        </w:rPr>
        <w:tab/>
      </w:r>
    </w:p>
    <w:p w:rsidR="007B25F6" w:rsidRPr="006B060C" w:rsidRDefault="007B25F6" w:rsidP="007B25F6">
      <w:pPr>
        <w:tabs>
          <w:tab w:val="left" w:leader="dot" w:pos="8789"/>
        </w:tabs>
        <w:rPr>
          <w:rFonts w:asciiTheme="minorHAnsi" w:hAnsiTheme="minorHAnsi" w:cstheme="minorHAnsi"/>
        </w:rPr>
      </w:pPr>
      <w:r w:rsidRPr="006B060C">
        <w:rPr>
          <w:rFonts w:asciiTheme="minorHAnsi" w:hAnsiTheme="minorHAnsi" w:cstheme="minorHAnsi"/>
        </w:rPr>
        <w:tab/>
      </w:r>
    </w:p>
    <w:p w:rsidR="007B25F6" w:rsidRPr="006B060C" w:rsidRDefault="007B25F6" w:rsidP="007B25F6">
      <w:pPr>
        <w:tabs>
          <w:tab w:val="left" w:leader="dot" w:pos="8789"/>
        </w:tabs>
        <w:rPr>
          <w:rFonts w:asciiTheme="minorHAnsi" w:hAnsiTheme="minorHAnsi" w:cstheme="minorHAnsi"/>
        </w:rPr>
      </w:pPr>
      <w:r w:rsidRPr="006B060C">
        <w:rPr>
          <w:rFonts w:asciiTheme="minorHAnsi" w:hAnsiTheme="minorHAnsi" w:cstheme="minorHAnsi"/>
        </w:rPr>
        <w:tab/>
      </w:r>
    </w:p>
    <w:p w:rsidR="007B25F6" w:rsidRPr="006B060C" w:rsidRDefault="007B25F6" w:rsidP="007B25F6">
      <w:pPr>
        <w:tabs>
          <w:tab w:val="left" w:leader="dot" w:pos="8789"/>
        </w:tabs>
        <w:rPr>
          <w:rFonts w:asciiTheme="minorHAnsi" w:hAnsiTheme="minorHAnsi" w:cstheme="minorHAnsi"/>
        </w:rPr>
      </w:pPr>
      <w:r w:rsidRPr="006B060C">
        <w:rPr>
          <w:rFonts w:asciiTheme="minorHAnsi" w:hAnsiTheme="minorHAnsi" w:cstheme="minorHAnsi"/>
        </w:rPr>
        <w:tab/>
      </w:r>
    </w:p>
    <w:p w:rsidR="007B25F6" w:rsidRPr="006B060C" w:rsidRDefault="007B25F6" w:rsidP="007B25F6">
      <w:pPr>
        <w:tabs>
          <w:tab w:val="left" w:leader="dot" w:pos="8789"/>
        </w:tabs>
        <w:rPr>
          <w:rFonts w:asciiTheme="minorHAnsi" w:hAnsiTheme="minorHAnsi" w:cstheme="minorHAnsi"/>
        </w:rPr>
      </w:pPr>
      <w:r w:rsidRPr="006B060C">
        <w:rPr>
          <w:rFonts w:asciiTheme="minorHAnsi" w:hAnsiTheme="minorHAnsi" w:cstheme="minorHAnsi"/>
        </w:rPr>
        <w:tab/>
      </w:r>
    </w:p>
    <w:p w:rsidR="007B25F6" w:rsidRPr="006B060C" w:rsidRDefault="007B25F6" w:rsidP="007B25F6">
      <w:pPr>
        <w:tabs>
          <w:tab w:val="left" w:leader="dot" w:pos="8789"/>
        </w:tabs>
        <w:rPr>
          <w:rFonts w:asciiTheme="minorHAnsi" w:hAnsiTheme="minorHAnsi" w:cstheme="minorHAnsi"/>
        </w:rPr>
      </w:pPr>
    </w:p>
    <w:p w:rsidR="007B25F6" w:rsidRPr="006B060C" w:rsidRDefault="007B25F6" w:rsidP="007B25F6">
      <w:pPr>
        <w:tabs>
          <w:tab w:val="left" w:pos="5103"/>
          <w:tab w:val="left" w:leader="dot" w:pos="8789"/>
        </w:tabs>
        <w:rPr>
          <w:rFonts w:asciiTheme="minorHAnsi" w:hAnsiTheme="minorHAnsi" w:cstheme="minorHAnsi"/>
        </w:rPr>
      </w:pPr>
      <w:r w:rsidRPr="006B060C">
        <w:rPr>
          <w:rFonts w:asciiTheme="minorHAnsi" w:hAnsiTheme="minorHAnsi" w:cstheme="minorHAnsi"/>
        </w:rPr>
        <w:t xml:space="preserve">This report is being made </w:t>
      </w:r>
      <w:r w:rsidRPr="006B060C">
        <w:rPr>
          <w:rFonts w:asciiTheme="minorHAnsi" w:hAnsiTheme="minorHAnsi" w:cstheme="minorHAnsi"/>
          <w:b/>
        </w:rPr>
        <w:t>PRE</w:t>
      </w:r>
      <w:r w:rsidRPr="006B060C">
        <w:rPr>
          <w:rFonts w:asciiTheme="minorHAnsi" w:hAnsiTheme="minorHAnsi" w:cstheme="minorHAnsi"/>
        </w:rPr>
        <w:t xml:space="preserve"> or </w:t>
      </w:r>
      <w:r w:rsidRPr="006B060C">
        <w:rPr>
          <w:rFonts w:asciiTheme="minorHAnsi" w:hAnsiTheme="minorHAnsi" w:cstheme="minorHAnsi"/>
          <w:b/>
        </w:rPr>
        <w:t>POST</w:t>
      </w:r>
      <w:r w:rsidRPr="006B060C">
        <w:rPr>
          <w:rFonts w:asciiTheme="minorHAnsi" w:hAnsiTheme="minorHAnsi" w:cstheme="minorHAnsi"/>
        </w:rPr>
        <w:t xml:space="preserve"> transaction (delete as applicable)</w:t>
      </w:r>
    </w:p>
    <w:p w:rsidR="007B25F6" w:rsidRPr="006B060C" w:rsidRDefault="007B25F6" w:rsidP="007B25F6">
      <w:pPr>
        <w:tabs>
          <w:tab w:val="left" w:pos="4536"/>
          <w:tab w:val="left" w:leader="dot" w:pos="8789"/>
        </w:tabs>
        <w:rPr>
          <w:rFonts w:asciiTheme="minorHAnsi" w:hAnsiTheme="minorHAnsi" w:cstheme="minorHAnsi"/>
          <w:sz w:val="6"/>
        </w:rPr>
      </w:pPr>
    </w:p>
    <w:p w:rsidR="007B25F6" w:rsidRPr="006B060C" w:rsidRDefault="007B25F6" w:rsidP="007B25F6">
      <w:pPr>
        <w:tabs>
          <w:tab w:val="left" w:pos="1418"/>
          <w:tab w:val="left" w:pos="4536"/>
          <w:tab w:val="left" w:leader="dot" w:pos="8789"/>
        </w:tabs>
        <w:rPr>
          <w:rFonts w:asciiTheme="minorHAnsi" w:hAnsiTheme="minorHAnsi" w:cstheme="minorHAnsi"/>
        </w:rPr>
      </w:pPr>
      <w:r w:rsidRPr="006B060C">
        <w:rPr>
          <w:rFonts w:asciiTheme="minorHAnsi" w:hAnsiTheme="minorHAnsi" w:cstheme="minorHAnsi"/>
          <w:b/>
          <w:noProof/>
        </w:rPr>
        <mc:AlternateContent>
          <mc:Choice Requires="wps">
            <w:drawing>
              <wp:anchor distT="0" distB="0" distL="114300" distR="114300" simplePos="0" relativeHeight="251666432" behindDoc="0" locked="0" layoutInCell="1" allowOverlap="1" wp14:anchorId="6A8F9AD0" wp14:editId="2233015E">
                <wp:simplePos x="0" y="0"/>
                <wp:positionH relativeFrom="column">
                  <wp:posOffset>0</wp:posOffset>
                </wp:positionH>
                <wp:positionV relativeFrom="paragraph">
                  <wp:posOffset>-635</wp:posOffset>
                </wp:positionV>
                <wp:extent cx="257175" cy="190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5717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813FD3" id="Rectangle 6" o:spid="_x0000_s1026" style="position:absolute;margin-left:0;margin-top:-.05pt;width:20.2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" filled="f" strokecolor="black [3213]" strokeweight="1pt"/>
            </w:pict>
          </mc:Fallback>
        </mc:AlternateContent>
      </w:r>
      <w:r w:rsidRPr="006B060C">
        <w:rPr>
          <w:rFonts w:asciiTheme="minorHAnsi" w:hAnsiTheme="minorHAnsi" w:cstheme="minorHAnsi"/>
        </w:rPr>
        <w:tab/>
        <w:t>A separate sheet of paper is attached (tick if applicable)</w:t>
      </w:r>
    </w:p>
    <w:p w:rsidR="007B25F6" w:rsidRPr="006B060C" w:rsidRDefault="007B25F6" w:rsidP="007B25F6">
      <w:pPr>
        <w:tabs>
          <w:tab w:val="left" w:pos="4536"/>
          <w:tab w:val="left" w:leader="dot" w:pos="8789"/>
        </w:tabs>
        <w:rPr>
          <w:rFonts w:asciiTheme="minorHAnsi" w:hAnsiTheme="minorHAnsi" w:cstheme="minorHAnsi"/>
        </w:rPr>
      </w:pPr>
    </w:p>
    <w:p w:rsidR="007B25F6" w:rsidRPr="006B060C" w:rsidRDefault="007B25F6" w:rsidP="007B25F6">
      <w:pPr>
        <w:tabs>
          <w:tab w:val="left" w:pos="4536"/>
          <w:tab w:val="left" w:leader="dot" w:pos="8789"/>
        </w:tabs>
        <w:rPr>
          <w:rFonts w:asciiTheme="minorHAnsi" w:hAnsiTheme="minorHAnsi" w:cstheme="minorHAnsi"/>
        </w:rPr>
      </w:pPr>
      <w:r w:rsidRPr="006B060C">
        <w:rPr>
          <w:rFonts w:asciiTheme="minorHAnsi" w:hAnsiTheme="minorHAnsi" w:cstheme="minorHAnsi"/>
        </w:rPr>
        <w:t>Signed</w:t>
      </w:r>
      <w:r w:rsidRPr="006B060C">
        <w:rPr>
          <w:rFonts w:asciiTheme="minorHAnsi" w:hAnsiTheme="minorHAnsi" w:cstheme="minorHAnsi"/>
        </w:rPr>
        <w:tab/>
      </w:r>
      <w:r w:rsidRPr="006B060C">
        <w:rPr>
          <w:rFonts w:asciiTheme="minorHAnsi" w:hAnsiTheme="minorHAnsi" w:cstheme="minorHAnsi"/>
        </w:rPr>
        <w:tab/>
      </w:r>
    </w:p>
    <w:p w:rsidR="007B25F6" w:rsidRPr="006B060C" w:rsidRDefault="007B25F6" w:rsidP="007B25F6">
      <w:pPr>
        <w:tabs>
          <w:tab w:val="left" w:pos="4536"/>
          <w:tab w:val="left" w:leader="dot" w:pos="8789"/>
        </w:tabs>
        <w:rPr>
          <w:rFonts w:asciiTheme="minorHAnsi" w:hAnsiTheme="minorHAnsi" w:cstheme="minorHAnsi"/>
        </w:rPr>
      </w:pPr>
    </w:p>
    <w:p w:rsidR="007B25F6" w:rsidRPr="006B060C" w:rsidRDefault="007B25F6" w:rsidP="007B25F6">
      <w:pPr>
        <w:tabs>
          <w:tab w:val="left" w:pos="4536"/>
          <w:tab w:val="left" w:leader="dot" w:pos="8789"/>
        </w:tabs>
        <w:rPr>
          <w:rFonts w:asciiTheme="minorHAnsi" w:hAnsiTheme="minorHAnsi" w:cstheme="minorHAnsi"/>
        </w:rPr>
      </w:pPr>
      <w:r w:rsidRPr="006B060C">
        <w:rPr>
          <w:rFonts w:asciiTheme="minorHAnsi" w:hAnsiTheme="minorHAnsi" w:cstheme="minorHAnsi"/>
        </w:rPr>
        <w:t>Dated</w:t>
      </w:r>
      <w:r w:rsidRPr="006B060C">
        <w:rPr>
          <w:rFonts w:asciiTheme="minorHAnsi" w:hAnsiTheme="minorHAnsi" w:cstheme="minorHAnsi"/>
        </w:rPr>
        <w:tab/>
      </w:r>
      <w:r w:rsidRPr="006B060C">
        <w:rPr>
          <w:rFonts w:asciiTheme="minorHAnsi" w:hAnsiTheme="minorHAnsi" w:cstheme="minorHAnsi"/>
        </w:rPr>
        <w:tab/>
      </w:r>
    </w:p>
    <w:p w:rsidR="007B25F6" w:rsidRPr="006B060C" w:rsidRDefault="007B25F6" w:rsidP="007B25F6">
      <w:pPr>
        <w:rPr>
          <w:rFonts w:asciiTheme="minorHAnsi" w:hAnsiTheme="minorHAnsi" w:cstheme="minorHAnsi"/>
        </w:rPr>
      </w:pPr>
    </w:p>
    <w:p w:rsidR="007B25F6" w:rsidRDefault="007B25F6" w:rsidP="007B25F6">
      <w:pPr>
        <w:rPr>
          <w:rFonts w:asciiTheme="minorHAnsi" w:hAnsiTheme="minorHAnsi" w:cstheme="minorHAnsi"/>
          <w:b/>
        </w:rPr>
      </w:pPr>
      <w:r w:rsidRPr="006B060C">
        <w:rPr>
          <w:rFonts w:asciiTheme="minorHAnsi" w:hAnsiTheme="minorHAnsi" w:cstheme="minorHAnsi"/>
          <w:b/>
        </w:rPr>
        <w:t>ONCE COMPLETED PLEASE PASS THIS FORM TO THE MLRO OR DEPUTY MLRO IMMEDIATELY.  PLEASE RETAIN A COPY OF THIS REPORT FOR YOUR OWN RECORDS.</w:t>
      </w:r>
    </w:p>
    <w:p w:rsidR="007B25F6" w:rsidRDefault="007B25F6" w:rsidP="007B25F6">
      <w:pPr>
        <w:rPr>
          <w:rFonts w:asciiTheme="minorHAnsi" w:hAnsiTheme="minorHAnsi" w:cstheme="minorHAnsi"/>
          <w:b/>
        </w:rPr>
      </w:pPr>
    </w:p>
    <w:p w:rsidR="007B25F6" w:rsidRPr="006B060C" w:rsidRDefault="007B25F6" w:rsidP="007B25F6">
      <w:pPr>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67456" behindDoc="0" locked="0" layoutInCell="1" allowOverlap="1" wp14:anchorId="19C84AE4" wp14:editId="33EDDB34">
                <wp:simplePos x="0" y="0"/>
                <wp:positionH relativeFrom="margin">
                  <wp:align>left</wp:align>
                </wp:positionH>
                <wp:positionV relativeFrom="paragraph">
                  <wp:posOffset>44449</wp:posOffset>
                </wp:positionV>
                <wp:extent cx="5610225" cy="2762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5610225" cy="2762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94382" w:rsidRPr="006B060C" w:rsidRDefault="00594382" w:rsidP="007B25F6">
                            <w:pPr>
                              <w:jc w:val="center"/>
                              <w:rPr>
                                <w:b/>
                              </w:rPr>
                            </w:pPr>
                            <w:r w:rsidRPr="006B060C">
                              <w:rPr>
                                <w:b/>
                              </w:rPr>
                              <w:t>END OF STAFF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C84AE4" id="Rectangle 7" o:spid="_x0000_s1027" style="position:absolute;left:0;text-align:left;margin-left:0;margin-top:3.5pt;width:441.75pt;height:21.7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" fillcolor="black [3200]" strokecolor="black [1600]" strokeweight="1pt">
                <v:textbox>
                  <w:txbxContent>
                    <w:p w:rsidR="00594382" w:rsidRPr="006B060C" w:rsidRDefault="00594382" w:rsidP="007B25F6">
                      <w:pPr>
                        <w:jc w:val="center"/>
                        <w:rPr>
                          <w:b/>
                        </w:rPr>
                      </w:pPr>
                      <w:r w:rsidRPr="006B060C">
                        <w:rPr>
                          <w:b/>
                        </w:rPr>
                        <w:t>END OF STAFF REPORT</w:t>
                      </w:r>
                    </w:p>
                  </w:txbxContent>
                </v:textbox>
                <w10:wrap anchorx="margin"/>
              </v:rect>
            </w:pict>
          </mc:Fallback>
        </mc:AlternateContent>
      </w:r>
    </w:p>
    <w:p w:rsidR="007B25F6" w:rsidRDefault="007B25F6" w:rsidP="007B25F6">
      <w:pPr>
        <w:rPr>
          <w:rFonts w:asciiTheme="minorHAnsi" w:hAnsiTheme="minorHAnsi" w:cstheme="minorHAnsi"/>
        </w:rPr>
      </w:pPr>
    </w:p>
    <w:p w:rsidR="007B25F6" w:rsidRDefault="007B25F6" w:rsidP="007B25F6">
      <w:pPr>
        <w:rPr>
          <w:b/>
        </w:rPr>
      </w:pPr>
    </w:p>
    <w:p w:rsidR="007B25F6" w:rsidRPr="00CE782D" w:rsidRDefault="007B25F6" w:rsidP="007B25F6">
      <w:pPr>
        <w:rPr>
          <w:b/>
        </w:rPr>
      </w:pPr>
      <w:r w:rsidRPr="00CE782D">
        <w:rPr>
          <w:b/>
        </w:rPr>
        <w:t>To be completed by the MLRO</w:t>
      </w:r>
    </w:p>
    <w:p w:rsidR="007B25F6" w:rsidRDefault="007B25F6" w:rsidP="007B25F6"/>
    <w:p w:rsidR="007B25F6" w:rsidRDefault="007B25F6" w:rsidP="007B25F6">
      <w:pPr>
        <w:tabs>
          <w:tab w:val="left" w:pos="4536"/>
          <w:tab w:val="left" w:leader="dot" w:pos="8789"/>
        </w:tabs>
      </w:pPr>
      <w:r>
        <w:t>Client name</w:t>
      </w:r>
      <w:r>
        <w:tab/>
      </w:r>
      <w:r>
        <w:tab/>
      </w:r>
    </w:p>
    <w:p w:rsidR="007B25F6" w:rsidRDefault="007B25F6" w:rsidP="007B25F6">
      <w:pPr>
        <w:tabs>
          <w:tab w:val="left" w:pos="4536"/>
          <w:tab w:val="left" w:leader="dot" w:pos="8789"/>
        </w:tabs>
      </w:pPr>
      <w:r>
        <w:t>Date Received</w:t>
      </w:r>
      <w:r>
        <w:tab/>
      </w:r>
      <w:r>
        <w:tab/>
      </w:r>
    </w:p>
    <w:p w:rsidR="007B25F6" w:rsidRDefault="007B25F6" w:rsidP="007B25F6">
      <w:pPr>
        <w:tabs>
          <w:tab w:val="left" w:pos="4536"/>
          <w:tab w:val="left" w:leader="dot" w:pos="8789"/>
        </w:tabs>
      </w:pPr>
      <w:r>
        <w:t>Date Review Completed</w:t>
      </w:r>
      <w:r>
        <w:tab/>
      </w:r>
      <w:r>
        <w:tab/>
      </w:r>
    </w:p>
    <w:p w:rsidR="007B25F6" w:rsidRDefault="007B25F6" w:rsidP="007B25F6"/>
    <w:p w:rsidR="007B25F6" w:rsidRDefault="007B25F6" w:rsidP="007B25F6">
      <w:r>
        <w:t>Comments Regarding the Suspicion</w:t>
      </w:r>
      <w:r>
        <w:tab/>
      </w:r>
    </w:p>
    <w:tbl>
      <w:tblPr>
        <w:tblStyle w:val="TableGrid"/>
        <w:tblW w:w="0" w:type="auto"/>
        <w:tblLook w:val="04A0" w:firstRow="1" w:lastRow="0" w:firstColumn="1" w:lastColumn="0" w:noHBand="0" w:noVBand="1"/>
      </w:tblPr>
      <w:tblGrid>
        <w:gridCol w:w="9016"/>
      </w:tblGrid>
      <w:tr w:rsidR="007B25F6" w:rsidTr="00FA1E1D">
        <w:tc>
          <w:tcPr>
            <w:tcW w:w="9016" w:type="dxa"/>
          </w:tcPr>
          <w:p w:rsidR="007B25F6" w:rsidRDefault="007B25F6" w:rsidP="00FA1E1D">
            <w:r>
              <w:t>I have reviewed the report and have concluded;</w:t>
            </w:r>
          </w:p>
          <w:p w:rsidR="007B25F6" w:rsidRDefault="007B25F6" w:rsidP="00FA1E1D"/>
          <w:p w:rsidR="007B25F6" w:rsidRDefault="007B25F6" w:rsidP="00FA1E1D"/>
          <w:p w:rsidR="007B25F6" w:rsidRDefault="007B25F6" w:rsidP="00FA1E1D"/>
          <w:p w:rsidR="007B25F6" w:rsidRDefault="007B25F6" w:rsidP="00FA1E1D"/>
          <w:p w:rsidR="007B25F6" w:rsidRDefault="007B25F6" w:rsidP="00FA1E1D"/>
          <w:p w:rsidR="007B25F6" w:rsidRDefault="007B25F6" w:rsidP="00FA1E1D"/>
          <w:p w:rsidR="007B25F6" w:rsidRDefault="007B25F6" w:rsidP="00FA1E1D"/>
          <w:p w:rsidR="007B25F6" w:rsidRDefault="007B25F6" w:rsidP="00FA1E1D"/>
        </w:tc>
      </w:tr>
    </w:tbl>
    <w:p w:rsidR="007B25F6" w:rsidRDefault="007B25F6" w:rsidP="007B25F6"/>
    <w:p w:rsidR="007B25F6" w:rsidRDefault="007B25F6" w:rsidP="007B25F6">
      <w:pPr>
        <w:rPr>
          <w:b/>
        </w:rPr>
      </w:pPr>
      <w:r w:rsidRPr="00CE782D">
        <w:rPr>
          <w:b/>
        </w:rPr>
        <w:t xml:space="preserve">Reported to </w:t>
      </w:r>
      <w:r>
        <w:rPr>
          <w:b/>
        </w:rPr>
        <w:t>NCA</w:t>
      </w:r>
      <w:r w:rsidRPr="00CE782D">
        <w:rPr>
          <w:b/>
        </w:rPr>
        <w:t>?</w:t>
      </w:r>
    </w:p>
    <w:p w:rsidR="007B25F6" w:rsidRPr="00CE782D" w:rsidRDefault="007B25F6" w:rsidP="007B25F6">
      <w:pPr>
        <w:rPr>
          <w:b/>
        </w:rPr>
      </w:pPr>
    </w:p>
    <w:p w:rsidR="007B25F6" w:rsidRDefault="007B25F6" w:rsidP="007B25F6">
      <w:pPr>
        <w:ind w:firstLine="720"/>
      </w:pPr>
      <w:r w:rsidRPr="006B060C">
        <w:rPr>
          <w:rFonts w:asciiTheme="minorHAnsi" w:hAnsiTheme="minorHAnsi" w:cstheme="minorHAnsi"/>
          <w:b/>
          <w:noProof/>
        </w:rPr>
        <mc:AlternateContent>
          <mc:Choice Requires="wps">
            <w:drawing>
              <wp:anchor distT="0" distB="0" distL="114300" distR="114300" simplePos="0" relativeHeight="251668480" behindDoc="0" locked="0" layoutInCell="1" allowOverlap="1" wp14:anchorId="46FF3394" wp14:editId="476A9EDD">
                <wp:simplePos x="0" y="0"/>
                <wp:positionH relativeFrom="column">
                  <wp:posOffset>0</wp:posOffset>
                </wp:positionH>
                <wp:positionV relativeFrom="paragraph">
                  <wp:posOffset>-635</wp:posOffset>
                </wp:positionV>
                <wp:extent cx="257175" cy="1905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5717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D25014" id="Rectangle 8" o:spid="_x0000_s1026" style="position:absolute;margin-left:0;margin-top:-.05pt;width:20.25pt;height: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" filled="f" strokecolor="black [3213]" strokeweight="1pt"/>
            </w:pict>
          </mc:Fallback>
        </mc:AlternateContent>
      </w:r>
      <w:r w:rsidRPr="00CE782D">
        <w:rPr>
          <w:b/>
        </w:rPr>
        <w:t>Yes</w:t>
      </w:r>
      <w:r>
        <w:tab/>
        <w:t>copy of NCA report attached.</w:t>
      </w:r>
    </w:p>
    <w:p w:rsidR="007B25F6" w:rsidRDefault="007B25F6" w:rsidP="007B25F6">
      <w:pPr>
        <w:ind w:firstLine="720"/>
      </w:pPr>
    </w:p>
    <w:p w:rsidR="007B25F6" w:rsidRDefault="007B25F6" w:rsidP="007B25F6">
      <w:r>
        <w:t>If disclosure is prior to an event, have the appropriate measures been taken to ensure the transaction cannot proceed for the next 7 working days?</w:t>
      </w:r>
    </w:p>
    <w:tbl>
      <w:tblPr>
        <w:tblStyle w:val="TableGrid"/>
        <w:tblW w:w="0" w:type="auto"/>
        <w:tblLook w:val="04A0" w:firstRow="1" w:lastRow="0" w:firstColumn="1" w:lastColumn="0" w:noHBand="0" w:noVBand="1"/>
      </w:tblPr>
      <w:tblGrid>
        <w:gridCol w:w="9016"/>
      </w:tblGrid>
      <w:tr w:rsidR="007B25F6" w:rsidTr="00FA1E1D">
        <w:tc>
          <w:tcPr>
            <w:tcW w:w="9016" w:type="dxa"/>
          </w:tcPr>
          <w:p w:rsidR="007B25F6" w:rsidRDefault="007B25F6" w:rsidP="00FA1E1D">
            <w:pPr>
              <w:tabs>
                <w:tab w:val="left" w:pos="1470"/>
              </w:tabs>
            </w:pPr>
            <w:r>
              <w:t>I have decided that the suitable action is;</w:t>
            </w:r>
          </w:p>
          <w:p w:rsidR="007B25F6" w:rsidRDefault="007B25F6" w:rsidP="00FA1E1D">
            <w:pPr>
              <w:tabs>
                <w:tab w:val="left" w:pos="1470"/>
              </w:tabs>
            </w:pPr>
          </w:p>
          <w:p w:rsidR="007B25F6" w:rsidRDefault="007B25F6" w:rsidP="00FA1E1D">
            <w:pPr>
              <w:tabs>
                <w:tab w:val="left" w:pos="1470"/>
              </w:tabs>
            </w:pPr>
          </w:p>
          <w:p w:rsidR="007B25F6" w:rsidRDefault="007B25F6" w:rsidP="00FA1E1D">
            <w:pPr>
              <w:tabs>
                <w:tab w:val="left" w:pos="1470"/>
              </w:tabs>
            </w:pPr>
          </w:p>
          <w:p w:rsidR="007B25F6" w:rsidRDefault="007B25F6" w:rsidP="00FA1E1D">
            <w:pPr>
              <w:tabs>
                <w:tab w:val="left" w:pos="1470"/>
              </w:tabs>
            </w:pPr>
          </w:p>
          <w:p w:rsidR="007B25F6" w:rsidRDefault="007B25F6" w:rsidP="00FA1E1D">
            <w:pPr>
              <w:tabs>
                <w:tab w:val="left" w:pos="1470"/>
              </w:tabs>
            </w:pPr>
          </w:p>
          <w:p w:rsidR="007B25F6" w:rsidRDefault="007B25F6" w:rsidP="00FA1E1D">
            <w:pPr>
              <w:tabs>
                <w:tab w:val="left" w:pos="1470"/>
              </w:tabs>
            </w:pPr>
          </w:p>
          <w:p w:rsidR="007B25F6" w:rsidRDefault="007B25F6" w:rsidP="00FA1E1D">
            <w:pPr>
              <w:tabs>
                <w:tab w:val="left" w:pos="1470"/>
              </w:tabs>
            </w:pPr>
          </w:p>
          <w:p w:rsidR="007B25F6" w:rsidRDefault="007B25F6" w:rsidP="00FA1E1D">
            <w:pPr>
              <w:tabs>
                <w:tab w:val="left" w:pos="1470"/>
              </w:tabs>
            </w:pPr>
          </w:p>
        </w:tc>
      </w:tr>
    </w:tbl>
    <w:p w:rsidR="007B25F6" w:rsidRDefault="007B25F6" w:rsidP="007B25F6"/>
    <w:p w:rsidR="007B25F6" w:rsidRDefault="007B25F6" w:rsidP="007B25F6"/>
    <w:p w:rsidR="007B25F6" w:rsidRDefault="007B25F6" w:rsidP="007B25F6">
      <w:pPr>
        <w:ind w:firstLine="720"/>
      </w:pPr>
      <w:r w:rsidRPr="006B060C">
        <w:rPr>
          <w:rFonts w:asciiTheme="minorHAnsi" w:hAnsiTheme="minorHAnsi" w:cstheme="minorHAnsi"/>
          <w:b/>
          <w:noProof/>
        </w:rPr>
        <mc:AlternateContent>
          <mc:Choice Requires="wps">
            <w:drawing>
              <wp:anchor distT="0" distB="0" distL="114300" distR="114300" simplePos="0" relativeHeight="251669504" behindDoc="0" locked="0" layoutInCell="1" allowOverlap="1" wp14:anchorId="605D65EA" wp14:editId="7A1BB5D8">
                <wp:simplePos x="0" y="0"/>
                <wp:positionH relativeFrom="column">
                  <wp:posOffset>0</wp:posOffset>
                </wp:positionH>
                <wp:positionV relativeFrom="paragraph">
                  <wp:posOffset>0</wp:posOffset>
                </wp:positionV>
                <wp:extent cx="257175" cy="190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5717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9FDD6C" id="Rectangle 9" o:spid="_x0000_s1026" style="position:absolute;margin-left:0;margin-top:0;width:20.2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" filled="f" strokecolor="black [3213]" strokeweight="1pt"/>
            </w:pict>
          </mc:Fallback>
        </mc:AlternateContent>
      </w:r>
      <w:r w:rsidRPr="00CE782D">
        <w:rPr>
          <w:b/>
        </w:rPr>
        <w:t>No</w:t>
      </w:r>
      <w:r>
        <w:tab/>
        <w:t>basis for non-disclosure is included in comments above</w:t>
      </w:r>
    </w:p>
    <w:p w:rsidR="007B25F6" w:rsidRDefault="007B25F6" w:rsidP="007B25F6"/>
    <w:p w:rsidR="007B25F6" w:rsidRDefault="007B25F6" w:rsidP="007B25F6"/>
    <w:p w:rsidR="007B25F6" w:rsidRDefault="007B25F6" w:rsidP="007B25F6">
      <w:pPr>
        <w:tabs>
          <w:tab w:val="left" w:pos="4536"/>
          <w:tab w:val="left" w:leader="dot" w:pos="8789"/>
        </w:tabs>
      </w:pPr>
      <w:r>
        <w:t>Signed</w:t>
      </w:r>
      <w:r>
        <w:tab/>
      </w:r>
      <w:r>
        <w:tab/>
      </w:r>
    </w:p>
    <w:p w:rsidR="007B25F6" w:rsidRDefault="007B25F6" w:rsidP="007B25F6">
      <w:pPr>
        <w:tabs>
          <w:tab w:val="left" w:pos="4536"/>
          <w:tab w:val="left" w:leader="dot" w:pos="8789"/>
        </w:tabs>
      </w:pPr>
    </w:p>
    <w:p w:rsidR="007B25F6" w:rsidRPr="006B060C" w:rsidRDefault="007B25F6" w:rsidP="007B25F6">
      <w:pPr>
        <w:tabs>
          <w:tab w:val="left" w:pos="4536"/>
          <w:tab w:val="left" w:leader="dot" w:pos="8789"/>
        </w:tabs>
        <w:rPr>
          <w:b/>
        </w:rPr>
      </w:pPr>
      <w:r>
        <w:t>Position</w:t>
      </w:r>
      <w:r>
        <w:tab/>
      </w:r>
      <w:r w:rsidRPr="006B060C">
        <w:rPr>
          <w:b/>
        </w:rPr>
        <w:t>MLRO</w:t>
      </w:r>
      <w:r>
        <w:rPr>
          <w:b/>
        </w:rPr>
        <w:t xml:space="preserve"> </w:t>
      </w:r>
      <w:r w:rsidRPr="006B060C">
        <w:rPr>
          <w:b/>
        </w:rPr>
        <w:t>/</w:t>
      </w:r>
      <w:r>
        <w:rPr>
          <w:b/>
        </w:rPr>
        <w:t xml:space="preserve"> </w:t>
      </w:r>
      <w:r w:rsidRPr="006B060C">
        <w:rPr>
          <w:b/>
        </w:rPr>
        <w:t>DMLRO</w:t>
      </w:r>
    </w:p>
    <w:p w:rsidR="007B25F6" w:rsidRDefault="007B25F6" w:rsidP="007B25F6">
      <w:pPr>
        <w:tabs>
          <w:tab w:val="left" w:pos="4536"/>
          <w:tab w:val="left" w:leader="dot" w:pos="8789"/>
        </w:tabs>
      </w:pPr>
    </w:p>
    <w:p w:rsidR="007B25F6" w:rsidRDefault="007B25F6" w:rsidP="007B25F6">
      <w:pPr>
        <w:tabs>
          <w:tab w:val="left" w:pos="4536"/>
          <w:tab w:val="left" w:leader="dot" w:pos="8789"/>
        </w:tabs>
      </w:pPr>
      <w:r>
        <w:t>Dated</w:t>
      </w:r>
      <w:r>
        <w:tab/>
      </w:r>
      <w:r>
        <w:tab/>
      </w:r>
    </w:p>
    <w:p w:rsidR="007B25F6" w:rsidRDefault="007B25F6" w:rsidP="007B25F6"/>
    <w:p w:rsidR="007B25F6" w:rsidRDefault="007B25F6" w:rsidP="007B25F6">
      <w:pPr>
        <w:rPr>
          <w:b/>
          <w:bCs/>
          <w:i/>
        </w:rPr>
      </w:pPr>
    </w:p>
    <w:p w:rsidR="007B25F6" w:rsidRDefault="007B25F6" w:rsidP="007B25F6">
      <w:pPr>
        <w:rPr>
          <w:b/>
          <w:bCs/>
          <w:i/>
        </w:rPr>
      </w:pPr>
    </w:p>
    <w:p w:rsidR="007B25F6" w:rsidRDefault="007B25F6" w:rsidP="007B25F6">
      <w:pPr>
        <w:pBdr>
          <w:top w:val="single" w:sz="4" w:space="1" w:color="auto"/>
          <w:left w:val="single" w:sz="4" w:space="4" w:color="auto"/>
          <w:bottom w:val="single" w:sz="4" w:space="17" w:color="auto"/>
          <w:right w:val="single" w:sz="4" w:space="4" w:color="auto"/>
        </w:pBdr>
        <w:ind w:left="284"/>
        <w:rPr>
          <w:b/>
        </w:rPr>
      </w:pPr>
      <w:r>
        <w:rPr>
          <w:b/>
        </w:rPr>
        <w:t>MLRO USE:</w:t>
      </w:r>
    </w:p>
    <w:p w:rsidR="007B25F6" w:rsidRDefault="007B25F6" w:rsidP="007B25F6">
      <w:pPr>
        <w:pBdr>
          <w:top w:val="single" w:sz="4" w:space="1" w:color="auto"/>
          <w:left w:val="single" w:sz="4" w:space="4" w:color="auto"/>
          <w:bottom w:val="single" w:sz="4" w:space="17" w:color="auto"/>
          <w:right w:val="single" w:sz="4" w:space="4" w:color="auto"/>
        </w:pBdr>
        <w:ind w:left="284"/>
        <w:rPr>
          <w:b/>
        </w:rPr>
      </w:pPr>
    </w:p>
    <w:p w:rsidR="007B25F6" w:rsidRDefault="007B25F6" w:rsidP="007B25F6">
      <w:pPr>
        <w:pBdr>
          <w:top w:val="single" w:sz="4" w:space="1" w:color="auto"/>
          <w:left w:val="single" w:sz="4" w:space="4" w:color="auto"/>
          <w:bottom w:val="single" w:sz="4" w:space="17" w:color="auto"/>
          <w:right w:val="single" w:sz="4" w:space="4" w:color="auto"/>
        </w:pBdr>
        <w:ind w:left="284"/>
      </w:pPr>
      <w:r>
        <w:t xml:space="preserve">NBE Reference……….  </w:t>
      </w:r>
    </w:p>
    <w:p w:rsidR="007B25F6" w:rsidRDefault="007B25F6" w:rsidP="007B25F6">
      <w:pPr>
        <w:pBdr>
          <w:top w:val="single" w:sz="4" w:space="1" w:color="auto"/>
          <w:left w:val="single" w:sz="4" w:space="4" w:color="auto"/>
          <w:bottom w:val="single" w:sz="4" w:space="17" w:color="auto"/>
          <w:right w:val="single" w:sz="4" w:space="4" w:color="auto"/>
        </w:pBdr>
        <w:ind w:left="284"/>
        <w:rPr>
          <w:b/>
        </w:rPr>
      </w:pPr>
    </w:p>
    <w:p w:rsidR="007B25F6" w:rsidRDefault="007B25F6" w:rsidP="007B25F6">
      <w:pPr>
        <w:pBdr>
          <w:top w:val="single" w:sz="4" w:space="1" w:color="auto"/>
          <w:left w:val="single" w:sz="4" w:space="4" w:color="auto"/>
          <w:bottom w:val="single" w:sz="4" w:space="17" w:color="auto"/>
          <w:right w:val="single" w:sz="4" w:space="4" w:color="auto"/>
        </w:pBdr>
        <w:ind w:left="284"/>
      </w:pPr>
      <w:r>
        <w:t xml:space="preserve">Date received:  …………..  Time received: …………… </w:t>
      </w:r>
    </w:p>
    <w:p w:rsidR="007B25F6" w:rsidRDefault="007B25F6" w:rsidP="007B25F6">
      <w:pPr>
        <w:pBdr>
          <w:top w:val="single" w:sz="4" w:space="1" w:color="auto"/>
          <w:left w:val="single" w:sz="4" w:space="4" w:color="auto"/>
          <w:bottom w:val="single" w:sz="4" w:space="17" w:color="auto"/>
          <w:right w:val="single" w:sz="4" w:space="4" w:color="auto"/>
        </w:pBdr>
        <w:ind w:left="284"/>
      </w:pPr>
    </w:p>
    <w:p w:rsidR="007B25F6" w:rsidRDefault="007B25F6" w:rsidP="007B25F6">
      <w:pPr>
        <w:pBdr>
          <w:top w:val="single" w:sz="4" w:space="1" w:color="auto"/>
          <w:left w:val="single" w:sz="4" w:space="4" w:color="auto"/>
          <w:bottom w:val="single" w:sz="4" w:space="17" w:color="auto"/>
          <w:right w:val="single" w:sz="4" w:space="4" w:color="auto"/>
        </w:pBdr>
        <w:ind w:left="284"/>
      </w:pPr>
      <w:r>
        <w:rPr>
          <w:b/>
          <w:bCs/>
        </w:rPr>
        <w:t xml:space="preserve">Pre-advised activity consent report? </w:t>
      </w:r>
      <w:r>
        <w:t xml:space="preserve">……………….. </w:t>
      </w:r>
      <w:r w:rsidRPr="00DB0BE8">
        <w:rPr>
          <w:b/>
        </w:rPr>
        <w:t>Yes</w:t>
      </w:r>
      <w:r>
        <w:rPr>
          <w:b/>
        </w:rPr>
        <w:t xml:space="preserve"> </w:t>
      </w:r>
      <w:r w:rsidRPr="00DB0BE8">
        <w:rPr>
          <w:b/>
        </w:rPr>
        <w:t>/</w:t>
      </w:r>
      <w:r>
        <w:rPr>
          <w:b/>
        </w:rPr>
        <w:t xml:space="preserve"> </w:t>
      </w:r>
      <w:r w:rsidRPr="00DB0BE8">
        <w:rPr>
          <w:b/>
        </w:rPr>
        <w:t>No</w:t>
      </w:r>
    </w:p>
    <w:p w:rsidR="007B25F6" w:rsidRDefault="007B25F6" w:rsidP="007B25F6">
      <w:pPr>
        <w:pBdr>
          <w:top w:val="single" w:sz="4" w:space="1" w:color="auto"/>
          <w:left w:val="single" w:sz="4" w:space="4" w:color="auto"/>
          <w:bottom w:val="single" w:sz="4" w:space="17" w:color="auto"/>
          <w:right w:val="single" w:sz="4" w:space="4" w:color="auto"/>
        </w:pBdr>
        <w:ind w:left="284"/>
      </w:pPr>
    </w:p>
    <w:p w:rsidR="007B25F6" w:rsidRDefault="007B25F6" w:rsidP="007B25F6">
      <w:pPr>
        <w:pBdr>
          <w:top w:val="single" w:sz="4" w:space="1" w:color="auto"/>
          <w:left w:val="single" w:sz="4" w:space="4" w:color="auto"/>
          <w:bottom w:val="single" w:sz="4" w:space="17" w:color="auto"/>
          <w:right w:val="single" w:sz="4" w:space="4" w:color="auto"/>
        </w:pBdr>
        <w:ind w:left="284"/>
      </w:pPr>
      <w:r>
        <w:t xml:space="preserve">NCA advised? Yes/No       Date:…….. ……………….Time:………………….. </w:t>
      </w:r>
    </w:p>
    <w:p w:rsidR="007B25F6" w:rsidRDefault="007B25F6" w:rsidP="007B25F6">
      <w:pPr>
        <w:pBdr>
          <w:top w:val="single" w:sz="4" w:space="1" w:color="auto"/>
          <w:left w:val="single" w:sz="4" w:space="4" w:color="auto"/>
          <w:bottom w:val="single" w:sz="4" w:space="17" w:color="auto"/>
          <w:right w:val="single" w:sz="4" w:space="4" w:color="auto"/>
        </w:pBdr>
        <w:ind w:left="284"/>
      </w:pPr>
    </w:p>
    <w:p w:rsidR="007B25F6" w:rsidRDefault="007B25F6" w:rsidP="007B25F6">
      <w:pPr>
        <w:pBdr>
          <w:top w:val="single" w:sz="4" w:space="1" w:color="auto"/>
          <w:left w:val="single" w:sz="4" w:space="4" w:color="auto"/>
          <w:bottom w:val="single" w:sz="4" w:space="17" w:color="auto"/>
          <w:right w:val="single" w:sz="4" w:space="4" w:color="auto"/>
        </w:pBdr>
        <w:ind w:left="284"/>
      </w:pPr>
      <w:r>
        <w:t>NCA Reference: …….…………….</w:t>
      </w:r>
    </w:p>
    <w:p w:rsidR="007B25F6" w:rsidRDefault="007B25F6" w:rsidP="007B25F6">
      <w:pPr>
        <w:pBdr>
          <w:top w:val="single" w:sz="4" w:space="1" w:color="auto"/>
          <w:left w:val="single" w:sz="4" w:space="4" w:color="auto"/>
          <w:bottom w:val="single" w:sz="4" w:space="17" w:color="auto"/>
          <w:right w:val="single" w:sz="4" w:space="4" w:color="auto"/>
        </w:pBdr>
        <w:ind w:left="284"/>
      </w:pPr>
    </w:p>
    <w:p w:rsidR="007B25F6" w:rsidRDefault="007B25F6" w:rsidP="007B25F6">
      <w:pPr>
        <w:pBdr>
          <w:top w:val="single" w:sz="4" w:space="1" w:color="auto"/>
          <w:left w:val="single" w:sz="4" w:space="4" w:color="auto"/>
          <w:bottom w:val="single" w:sz="4" w:space="17" w:color="auto"/>
          <w:right w:val="single" w:sz="4" w:space="4" w:color="auto"/>
        </w:pBdr>
        <w:ind w:left="284"/>
      </w:pPr>
      <w:r>
        <w:t>NCA consent received/denied/assumed………………Date:……………………</w:t>
      </w:r>
    </w:p>
    <w:p w:rsidR="007B25F6" w:rsidRDefault="007B25F6" w:rsidP="007B25F6">
      <w:pPr>
        <w:pStyle w:val="Header"/>
        <w:tabs>
          <w:tab w:val="clear" w:pos="4153"/>
          <w:tab w:val="clear" w:pos="8306"/>
        </w:tabs>
      </w:pPr>
    </w:p>
    <w:p w:rsidR="007B25F6" w:rsidRDefault="007B25F6" w:rsidP="007B25F6">
      <w:pPr>
        <w:pStyle w:val="Header"/>
        <w:tabs>
          <w:tab w:val="clear" w:pos="4153"/>
          <w:tab w:val="clear" w:pos="8306"/>
        </w:tabs>
      </w:pPr>
    </w:p>
    <w:p w:rsidR="00263120" w:rsidRDefault="00263120" w:rsidP="00BD02DB">
      <w:pPr>
        <w:pStyle w:val="Heading1"/>
        <w:numPr>
          <w:ilvl w:val="0"/>
          <w:numId w:val="0"/>
        </w:numPr>
      </w:pPr>
      <w:r>
        <w:br w:type="page"/>
      </w:r>
      <w:bookmarkStart w:id="27" w:name="_Toc184729227"/>
      <w:bookmarkStart w:id="28" w:name="_Toc503541393"/>
      <w:r>
        <w:t>Appendix 2: Register of Attendees</w:t>
      </w:r>
      <w:bookmarkEnd w:id="27"/>
      <w:bookmarkEnd w:id="28"/>
    </w:p>
    <w:p w:rsidR="00263120" w:rsidRDefault="00263120" w:rsidP="00263120">
      <w:pPr>
        <w:tabs>
          <w:tab w:val="left" w:pos="2268"/>
          <w:tab w:val="left" w:leader="dot" w:pos="8789"/>
        </w:tabs>
        <w:rPr>
          <w:b/>
        </w:rPr>
      </w:pPr>
    </w:p>
    <w:p w:rsidR="00263120" w:rsidRPr="00B14A3D" w:rsidRDefault="00263120" w:rsidP="00263120">
      <w:pPr>
        <w:tabs>
          <w:tab w:val="left" w:pos="2268"/>
          <w:tab w:val="left" w:leader="dot" w:pos="8789"/>
        </w:tabs>
        <w:rPr>
          <w:b/>
        </w:rPr>
      </w:pPr>
      <w:r w:rsidRPr="00B14A3D">
        <w:rPr>
          <w:b/>
        </w:rPr>
        <w:t>DATE:</w:t>
      </w:r>
      <w:r w:rsidRPr="00B14A3D">
        <w:rPr>
          <w:b/>
        </w:rPr>
        <w:tab/>
      </w:r>
      <w:r w:rsidRPr="00B14A3D">
        <w:tab/>
      </w:r>
    </w:p>
    <w:p w:rsidR="00263120" w:rsidRDefault="00263120" w:rsidP="00263120">
      <w:pPr>
        <w:tabs>
          <w:tab w:val="left" w:pos="2268"/>
        </w:tabs>
      </w:pPr>
      <w:r w:rsidRPr="00B14A3D">
        <w:rPr>
          <w:b/>
        </w:rPr>
        <w:t>COURSE TOPIC:</w:t>
      </w:r>
      <w:r>
        <w:t xml:space="preserve"> </w:t>
      </w:r>
      <w:r>
        <w:tab/>
      </w:r>
      <w:r w:rsidRPr="00742F98">
        <w:rPr>
          <w:highlight w:val="green"/>
        </w:rPr>
        <w:t>AML TRAINING INCLUDING PERSONAL LEGAL OBLIGATIONS</w:t>
      </w:r>
    </w:p>
    <w:p w:rsidR="00263120" w:rsidRDefault="00263120" w:rsidP="00263120"/>
    <w:p w:rsidR="00263120" w:rsidRDefault="00263120" w:rsidP="00263120">
      <w:pPr>
        <w:rPr>
          <w:b/>
        </w:rPr>
      </w:pPr>
      <w:r w:rsidRPr="00B14A3D">
        <w:rPr>
          <w:b/>
        </w:rPr>
        <w:t>PLEASE SIGN BELOW TO CONFIRM YOU HAVE ATTENDED THE ABOVE TRAINING COURSE AND HAVE UNDERSTOOD THE CONTENT COVERED.</w:t>
      </w:r>
    </w:p>
    <w:p w:rsidR="00263120" w:rsidRDefault="00263120" w:rsidP="0026312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1"/>
        <w:gridCol w:w="4540"/>
      </w:tblGrid>
      <w:tr w:rsidR="00263120" w:rsidRPr="00FC6C9F" w:rsidTr="00D003FE">
        <w:tc>
          <w:tcPr>
            <w:tcW w:w="4643" w:type="dxa"/>
          </w:tcPr>
          <w:p w:rsidR="00263120" w:rsidRPr="00FC6C9F" w:rsidRDefault="00263120" w:rsidP="00D003FE">
            <w:pPr>
              <w:rPr>
                <w:b/>
              </w:rPr>
            </w:pPr>
            <w:r w:rsidRPr="00FC6C9F">
              <w:rPr>
                <w:b/>
              </w:rPr>
              <w:t>NAME</w:t>
            </w:r>
          </w:p>
        </w:tc>
        <w:tc>
          <w:tcPr>
            <w:tcW w:w="4644" w:type="dxa"/>
          </w:tcPr>
          <w:p w:rsidR="00263120" w:rsidRPr="00FC6C9F" w:rsidRDefault="00263120" w:rsidP="00D003FE">
            <w:pPr>
              <w:rPr>
                <w:b/>
              </w:rPr>
            </w:pPr>
            <w:r w:rsidRPr="00FC6C9F">
              <w:rPr>
                <w:b/>
              </w:rPr>
              <w:t>SIGNATURE</w:t>
            </w:r>
          </w:p>
        </w:tc>
      </w:tr>
      <w:tr w:rsidR="00263120" w:rsidRPr="00FC6C9F" w:rsidTr="00D003FE">
        <w:tc>
          <w:tcPr>
            <w:tcW w:w="4643" w:type="dxa"/>
          </w:tcPr>
          <w:p w:rsidR="00263120" w:rsidRPr="00FC6C9F" w:rsidRDefault="00263120" w:rsidP="00D003FE">
            <w:pPr>
              <w:rPr>
                <w:b/>
              </w:rPr>
            </w:pPr>
          </w:p>
        </w:tc>
        <w:tc>
          <w:tcPr>
            <w:tcW w:w="4644" w:type="dxa"/>
          </w:tcPr>
          <w:p w:rsidR="00263120" w:rsidRPr="00FC6C9F" w:rsidRDefault="00263120" w:rsidP="00D003FE">
            <w:pPr>
              <w:rPr>
                <w:b/>
              </w:rPr>
            </w:pPr>
          </w:p>
        </w:tc>
      </w:tr>
      <w:tr w:rsidR="00263120" w:rsidRPr="00FC6C9F" w:rsidTr="00D003FE">
        <w:tc>
          <w:tcPr>
            <w:tcW w:w="4643" w:type="dxa"/>
          </w:tcPr>
          <w:p w:rsidR="00263120" w:rsidRPr="00FC6C9F" w:rsidRDefault="00263120" w:rsidP="00D003FE">
            <w:pPr>
              <w:rPr>
                <w:b/>
              </w:rPr>
            </w:pPr>
          </w:p>
        </w:tc>
        <w:tc>
          <w:tcPr>
            <w:tcW w:w="4644" w:type="dxa"/>
          </w:tcPr>
          <w:p w:rsidR="00263120" w:rsidRPr="00FC6C9F" w:rsidRDefault="00263120" w:rsidP="00D003FE">
            <w:pPr>
              <w:rPr>
                <w:b/>
              </w:rPr>
            </w:pPr>
          </w:p>
        </w:tc>
      </w:tr>
      <w:tr w:rsidR="00263120" w:rsidRPr="00FC6C9F" w:rsidTr="00D003FE">
        <w:tc>
          <w:tcPr>
            <w:tcW w:w="4643" w:type="dxa"/>
          </w:tcPr>
          <w:p w:rsidR="00263120" w:rsidRPr="00FC6C9F" w:rsidRDefault="00263120" w:rsidP="00D003FE">
            <w:pPr>
              <w:rPr>
                <w:b/>
              </w:rPr>
            </w:pPr>
          </w:p>
        </w:tc>
        <w:tc>
          <w:tcPr>
            <w:tcW w:w="4644" w:type="dxa"/>
          </w:tcPr>
          <w:p w:rsidR="00263120" w:rsidRPr="00FC6C9F" w:rsidRDefault="00263120" w:rsidP="00D003FE">
            <w:pPr>
              <w:rPr>
                <w:b/>
              </w:rPr>
            </w:pPr>
          </w:p>
        </w:tc>
      </w:tr>
      <w:tr w:rsidR="00263120" w:rsidRPr="00FC6C9F" w:rsidTr="00D003FE">
        <w:tc>
          <w:tcPr>
            <w:tcW w:w="4643" w:type="dxa"/>
          </w:tcPr>
          <w:p w:rsidR="00263120" w:rsidRPr="00FC6C9F" w:rsidRDefault="00263120" w:rsidP="00D003FE">
            <w:pPr>
              <w:rPr>
                <w:b/>
              </w:rPr>
            </w:pPr>
          </w:p>
        </w:tc>
        <w:tc>
          <w:tcPr>
            <w:tcW w:w="4644" w:type="dxa"/>
          </w:tcPr>
          <w:p w:rsidR="00263120" w:rsidRPr="00FC6C9F" w:rsidRDefault="00263120" w:rsidP="00D003FE">
            <w:pPr>
              <w:rPr>
                <w:b/>
              </w:rPr>
            </w:pPr>
          </w:p>
        </w:tc>
      </w:tr>
      <w:tr w:rsidR="00263120" w:rsidRPr="00FC6C9F" w:rsidTr="00D003FE">
        <w:tc>
          <w:tcPr>
            <w:tcW w:w="4643" w:type="dxa"/>
          </w:tcPr>
          <w:p w:rsidR="00263120" w:rsidRPr="00FC6C9F" w:rsidRDefault="00263120" w:rsidP="00D003FE">
            <w:pPr>
              <w:rPr>
                <w:b/>
              </w:rPr>
            </w:pPr>
          </w:p>
        </w:tc>
        <w:tc>
          <w:tcPr>
            <w:tcW w:w="4644" w:type="dxa"/>
          </w:tcPr>
          <w:p w:rsidR="00263120" w:rsidRPr="00FC6C9F" w:rsidRDefault="00263120" w:rsidP="00D003FE">
            <w:pPr>
              <w:rPr>
                <w:b/>
              </w:rPr>
            </w:pPr>
          </w:p>
        </w:tc>
      </w:tr>
      <w:tr w:rsidR="00263120" w:rsidRPr="00FC6C9F" w:rsidTr="00D003FE">
        <w:tc>
          <w:tcPr>
            <w:tcW w:w="4643" w:type="dxa"/>
          </w:tcPr>
          <w:p w:rsidR="00263120" w:rsidRPr="00FC6C9F" w:rsidRDefault="00263120" w:rsidP="00D003FE">
            <w:pPr>
              <w:rPr>
                <w:b/>
              </w:rPr>
            </w:pPr>
          </w:p>
        </w:tc>
        <w:tc>
          <w:tcPr>
            <w:tcW w:w="4644" w:type="dxa"/>
          </w:tcPr>
          <w:p w:rsidR="00263120" w:rsidRPr="00FC6C9F" w:rsidRDefault="00263120" w:rsidP="00D003FE">
            <w:pPr>
              <w:rPr>
                <w:b/>
              </w:rPr>
            </w:pPr>
          </w:p>
        </w:tc>
      </w:tr>
      <w:tr w:rsidR="00263120" w:rsidRPr="00FC6C9F" w:rsidTr="00D003FE">
        <w:tc>
          <w:tcPr>
            <w:tcW w:w="4643" w:type="dxa"/>
          </w:tcPr>
          <w:p w:rsidR="00263120" w:rsidRPr="00FC6C9F" w:rsidRDefault="00263120" w:rsidP="00D003FE">
            <w:pPr>
              <w:rPr>
                <w:b/>
              </w:rPr>
            </w:pPr>
          </w:p>
        </w:tc>
        <w:tc>
          <w:tcPr>
            <w:tcW w:w="4644" w:type="dxa"/>
          </w:tcPr>
          <w:p w:rsidR="00263120" w:rsidRPr="00FC6C9F" w:rsidRDefault="00263120" w:rsidP="00D003FE">
            <w:pPr>
              <w:rPr>
                <w:b/>
              </w:rPr>
            </w:pPr>
          </w:p>
        </w:tc>
      </w:tr>
      <w:tr w:rsidR="00263120" w:rsidRPr="00FC6C9F" w:rsidTr="00D003FE">
        <w:tc>
          <w:tcPr>
            <w:tcW w:w="4643" w:type="dxa"/>
          </w:tcPr>
          <w:p w:rsidR="00263120" w:rsidRPr="00FC6C9F" w:rsidRDefault="00263120" w:rsidP="00D003FE">
            <w:pPr>
              <w:rPr>
                <w:b/>
              </w:rPr>
            </w:pPr>
          </w:p>
        </w:tc>
        <w:tc>
          <w:tcPr>
            <w:tcW w:w="4644" w:type="dxa"/>
          </w:tcPr>
          <w:p w:rsidR="00263120" w:rsidRPr="00FC6C9F" w:rsidRDefault="00263120" w:rsidP="00D003FE">
            <w:pPr>
              <w:rPr>
                <w:b/>
              </w:rPr>
            </w:pPr>
          </w:p>
        </w:tc>
      </w:tr>
      <w:tr w:rsidR="00263120" w:rsidRPr="00FC6C9F" w:rsidTr="00D003FE">
        <w:tc>
          <w:tcPr>
            <w:tcW w:w="4643" w:type="dxa"/>
          </w:tcPr>
          <w:p w:rsidR="00263120" w:rsidRPr="00FC6C9F" w:rsidRDefault="00263120" w:rsidP="00D003FE">
            <w:pPr>
              <w:rPr>
                <w:b/>
              </w:rPr>
            </w:pPr>
          </w:p>
        </w:tc>
        <w:tc>
          <w:tcPr>
            <w:tcW w:w="4644" w:type="dxa"/>
          </w:tcPr>
          <w:p w:rsidR="00263120" w:rsidRPr="00FC6C9F" w:rsidRDefault="00263120" w:rsidP="00D003FE">
            <w:pPr>
              <w:rPr>
                <w:b/>
              </w:rPr>
            </w:pPr>
          </w:p>
        </w:tc>
      </w:tr>
      <w:tr w:rsidR="00263120" w:rsidRPr="00FC6C9F" w:rsidTr="00D003FE">
        <w:tc>
          <w:tcPr>
            <w:tcW w:w="4643" w:type="dxa"/>
          </w:tcPr>
          <w:p w:rsidR="00263120" w:rsidRPr="00FC6C9F" w:rsidRDefault="00263120" w:rsidP="00D003FE">
            <w:pPr>
              <w:rPr>
                <w:b/>
              </w:rPr>
            </w:pPr>
          </w:p>
        </w:tc>
        <w:tc>
          <w:tcPr>
            <w:tcW w:w="4644" w:type="dxa"/>
          </w:tcPr>
          <w:p w:rsidR="00263120" w:rsidRPr="00FC6C9F" w:rsidRDefault="00263120" w:rsidP="00D003FE">
            <w:pPr>
              <w:rPr>
                <w:b/>
              </w:rPr>
            </w:pPr>
          </w:p>
        </w:tc>
      </w:tr>
      <w:tr w:rsidR="00263120" w:rsidRPr="00FC6C9F" w:rsidTr="00D003FE">
        <w:tc>
          <w:tcPr>
            <w:tcW w:w="4643" w:type="dxa"/>
          </w:tcPr>
          <w:p w:rsidR="00263120" w:rsidRPr="00FC6C9F" w:rsidRDefault="00263120" w:rsidP="00D003FE">
            <w:pPr>
              <w:rPr>
                <w:b/>
              </w:rPr>
            </w:pPr>
          </w:p>
        </w:tc>
        <w:tc>
          <w:tcPr>
            <w:tcW w:w="4644" w:type="dxa"/>
          </w:tcPr>
          <w:p w:rsidR="00263120" w:rsidRPr="00FC6C9F" w:rsidRDefault="00263120" w:rsidP="00D003FE">
            <w:pPr>
              <w:rPr>
                <w:b/>
              </w:rPr>
            </w:pPr>
          </w:p>
        </w:tc>
      </w:tr>
      <w:tr w:rsidR="00263120" w:rsidRPr="00FC6C9F" w:rsidTr="00D003FE">
        <w:tc>
          <w:tcPr>
            <w:tcW w:w="4643" w:type="dxa"/>
          </w:tcPr>
          <w:p w:rsidR="00263120" w:rsidRPr="00FC6C9F" w:rsidRDefault="00263120" w:rsidP="00D003FE">
            <w:pPr>
              <w:rPr>
                <w:b/>
              </w:rPr>
            </w:pPr>
          </w:p>
        </w:tc>
        <w:tc>
          <w:tcPr>
            <w:tcW w:w="4644" w:type="dxa"/>
          </w:tcPr>
          <w:p w:rsidR="00263120" w:rsidRPr="00FC6C9F" w:rsidRDefault="00263120" w:rsidP="00D003FE">
            <w:pPr>
              <w:rPr>
                <w:b/>
              </w:rPr>
            </w:pPr>
          </w:p>
        </w:tc>
      </w:tr>
      <w:tr w:rsidR="00263120" w:rsidRPr="00FC6C9F" w:rsidTr="00D003FE">
        <w:tc>
          <w:tcPr>
            <w:tcW w:w="4643" w:type="dxa"/>
          </w:tcPr>
          <w:p w:rsidR="00263120" w:rsidRPr="00FC6C9F" w:rsidRDefault="00263120" w:rsidP="00D003FE">
            <w:pPr>
              <w:rPr>
                <w:b/>
              </w:rPr>
            </w:pPr>
          </w:p>
        </w:tc>
        <w:tc>
          <w:tcPr>
            <w:tcW w:w="4644" w:type="dxa"/>
          </w:tcPr>
          <w:p w:rsidR="00263120" w:rsidRPr="00FC6C9F" w:rsidRDefault="00263120" w:rsidP="00D003FE">
            <w:pPr>
              <w:rPr>
                <w:b/>
              </w:rPr>
            </w:pPr>
          </w:p>
        </w:tc>
      </w:tr>
    </w:tbl>
    <w:p w:rsidR="00263120" w:rsidRDefault="00263120" w:rsidP="00263120">
      <w:pPr>
        <w:rPr>
          <w:b/>
        </w:rPr>
      </w:pPr>
    </w:p>
    <w:p w:rsidR="00263120" w:rsidRDefault="00263120" w:rsidP="00263120">
      <w:pPr>
        <w:rPr>
          <w:b/>
        </w:rPr>
      </w:pPr>
    </w:p>
    <w:p w:rsidR="00263120" w:rsidRDefault="00263120" w:rsidP="00263120">
      <w:pPr>
        <w:rPr>
          <w:b/>
        </w:rPr>
      </w:pPr>
    </w:p>
    <w:p w:rsidR="00263120" w:rsidRDefault="00263120" w:rsidP="00263120">
      <w:pPr>
        <w:rPr>
          <w:b/>
        </w:rPr>
      </w:pPr>
    </w:p>
    <w:p w:rsidR="00263120" w:rsidRDefault="00263120" w:rsidP="00263120">
      <w:pPr>
        <w:rPr>
          <w:b/>
        </w:rPr>
      </w:pPr>
      <w:r w:rsidRPr="00B14A3D">
        <w:rPr>
          <w:b/>
        </w:rPr>
        <w:t>PLEASE KEEP THIS R</w:t>
      </w:r>
      <w:r>
        <w:rPr>
          <w:b/>
        </w:rPr>
        <w:t>EGISTER ON FILE WITH A COPY OF THE</w:t>
      </w:r>
      <w:r w:rsidRPr="00B14A3D">
        <w:rPr>
          <w:b/>
        </w:rPr>
        <w:t xml:space="preserve"> PRESENTATION</w:t>
      </w:r>
      <w:r>
        <w:rPr>
          <w:b/>
        </w:rPr>
        <w:t xml:space="preserve"> AND COURSE MATERIALS.</w:t>
      </w:r>
    </w:p>
    <w:p w:rsidR="00263120" w:rsidRDefault="00263120" w:rsidP="00263120"/>
    <w:p w:rsidR="00263120" w:rsidRDefault="00263120" w:rsidP="00263120"/>
    <w:p w:rsidR="00263120" w:rsidRDefault="00263120" w:rsidP="00BD02DB">
      <w:pPr>
        <w:pStyle w:val="Heading1"/>
        <w:numPr>
          <w:ilvl w:val="0"/>
          <w:numId w:val="0"/>
        </w:numPr>
      </w:pPr>
      <w:r>
        <w:br w:type="page"/>
      </w:r>
      <w:bookmarkStart w:id="29" w:name="_Toc184729228"/>
      <w:bookmarkStart w:id="30" w:name="_Toc503541394"/>
      <w:r w:rsidRPr="003A2EC1">
        <w:t>Appendix 3: New Account Opening Form</w:t>
      </w:r>
      <w:r>
        <w:t xml:space="preserve"> (“NAO”)</w:t>
      </w:r>
      <w:bookmarkEnd w:id="29"/>
      <w:r w:rsidR="00F030CB">
        <w:t xml:space="preserve"> </w:t>
      </w:r>
      <w:r w:rsidR="00F030CB" w:rsidRPr="00F030CB">
        <w:rPr>
          <w:i/>
          <w:sz w:val="20"/>
        </w:rPr>
        <w:t>[Amend as required]</w:t>
      </w:r>
      <w:bookmarkEnd w:id="30"/>
    </w:p>
    <w:tbl>
      <w:tblPr>
        <w:tblW w:w="5000" w:type="pct"/>
        <w:jc w:val="center"/>
        <w:tblLook w:val="04A0" w:firstRow="1" w:lastRow="0" w:firstColumn="1" w:lastColumn="0" w:noHBand="0" w:noVBand="1"/>
      </w:tblPr>
      <w:tblGrid>
        <w:gridCol w:w="9071"/>
      </w:tblGrid>
      <w:tr w:rsidR="001929C7" w:rsidRPr="0092777D" w:rsidTr="00FA1E1D">
        <w:trPr>
          <w:trHeight w:val="720"/>
          <w:jc w:val="center"/>
        </w:trPr>
        <w:tc>
          <w:tcPr>
            <w:tcW w:w="5000" w:type="pct"/>
            <w:tcBorders>
              <w:top w:val="single" w:sz="4" w:space="0" w:color="4F81BD"/>
            </w:tcBorders>
            <w:vAlign w:val="center"/>
          </w:tcPr>
          <w:p w:rsidR="001929C7" w:rsidRPr="00A41504" w:rsidRDefault="001929C7" w:rsidP="00FA1E1D">
            <w:pPr>
              <w:pStyle w:val="NoSpacing"/>
              <w:jc w:val="center"/>
              <w:rPr>
                <w:rFonts w:ascii="Arial" w:hAnsi="Arial" w:cs="Arial"/>
                <w:sz w:val="28"/>
                <w:szCs w:val="44"/>
              </w:rPr>
            </w:pPr>
            <w:bookmarkStart w:id="31" w:name="OLE_LINK7"/>
            <w:bookmarkStart w:id="32" w:name="OLE_LINK8"/>
          </w:p>
        </w:tc>
      </w:tr>
    </w:tbl>
    <w:tbl>
      <w:tblPr>
        <w:tblStyle w:val="TableGrid"/>
        <w:tblW w:w="0" w:type="auto"/>
        <w:tblLook w:val="04A0" w:firstRow="1" w:lastRow="0" w:firstColumn="1" w:lastColumn="0" w:noHBand="0" w:noVBand="1"/>
      </w:tblPr>
      <w:tblGrid>
        <w:gridCol w:w="4530"/>
        <w:gridCol w:w="4531"/>
      </w:tblGrid>
      <w:tr w:rsidR="001929C7" w:rsidTr="00FA1E1D">
        <w:tc>
          <w:tcPr>
            <w:tcW w:w="4530" w:type="dxa"/>
          </w:tcPr>
          <w:p w:rsidR="001929C7" w:rsidRPr="001F4E91" w:rsidRDefault="001929C7" w:rsidP="00F030CB">
            <w:pPr>
              <w:tabs>
                <w:tab w:val="left" w:pos="1875"/>
              </w:tabs>
              <w:ind w:firstLine="176"/>
              <w:rPr>
                <w:rFonts w:cs="Arial"/>
                <w:b/>
              </w:rPr>
            </w:pPr>
            <w:r w:rsidRPr="001F4E91">
              <w:rPr>
                <w:rFonts w:cs="Arial"/>
                <w:b/>
              </w:rPr>
              <w:t>Client Name</w:t>
            </w:r>
          </w:p>
        </w:tc>
        <w:tc>
          <w:tcPr>
            <w:tcW w:w="4531" w:type="dxa"/>
          </w:tcPr>
          <w:p w:rsidR="001929C7" w:rsidRPr="00A41504" w:rsidRDefault="001929C7" w:rsidP="00FA1E1D">
            <w:pPr>
              <w:tabs>
                <w:tab w:val="left" w:pos="1875"/>
              </w:tabs>
              <w:ind w:left="171"/>
              <w:rPr>
                <w:rFonts w:cs="Arial"/>
                <w:b/>
                <w:sz w:val="28"/>
              </w:rPr>
            </w:pPr>
          </w:p>
        </w:tc>
      </w:tr>
      <w:tr w:rsidR="001929C7" w:rsidTr="00FA1E1D">
        <w:tc>
          <w:tcPr>
            <w:tcW w:w="4530" w:type="dxa"/>
          </w:tcPr>
          <w:p w:rsidR="001929C7" w:rsidRPr="001F4E91" w:rsidRDefault="001929C7" w:rsidP="00F030CB">
            <w:pPr>
              <w:tabs>
                <w:tab w:val="left" w:pos="1875"/>
              </w:tabs>
              <w:ind w:firstLine="176"/>
              <w:rPr>
                <w:rFonts w:cs="Arial"/>
                <w:b/>
              </w:rPr>
            </w:pPr>
            <w:r>
              <w:rPr>
                <w:rFonts w:cs="Arial"/>
                <w:b/>
              </w:rPr>
              <w:t>Nature of Business Relationship</w:t>
            </w:r>
          </w:p>
        </w:tc>
        <w:tc>
          <w:tcPr>
            <w:tcW w:w="4531" w:type="dxa"/>
          </w:tcPr>
          <w:p w:rsidR="001929C7" w:rsidRPr="00A41504" w:rsidRDefault="001929C7" w:rsidP="00FA1E1D">
            <w:pPr>
              <w:tabs>
                <w:tab w:val="left" w:pos="1875"/>
              </w:tabs>
              <w:ind w:left="171"/>
              <w:rPr>
                <w:rFonts w:cs="Arial"/>
                <w:b/>
                <w:sz w:val="28"/>
              </w:rPr>
            </w:pPr>
          </w:p>
        </w:tc>
      </w:tr>
      <w:tr w:rsidR="001929C7" w:rsidTr="00FA1E1D">
        <w:tc>
          <w:tcPr>
            <w:tcW w:w="4530" w:type="dxa"/>
          </w:tcPr>
          <w:p w:rsidR="001929C7" w:rsidRPr="001F4E91" w:rsidRDefault="001929C7" w:rsidP="00F030CB">
            <w:pPr>
              <w:tabs>
                <w:tab w:val="left" w:pos="1875"/>
              </w:tabs>
              <w:ind w:firstLine="176"/>
              <w:rPr>
                <w:rFonts w:cs="Arial"/>
                <w:b/>
              </w:rPr>
            </w:pPr>
            <w:r>
              <w:rPr>
                <w:rFonts w:cs="Arial"/>
                <w:b/>
              </w:rPr>
              <w:t>Purpose</w:t>
            </w:r>
          </w:p>
        </w:tc>
        <w:tc>
          <w:tcPr>
            <w:tcW w:w="4531" w:type="dxa"/>
          </w:tcPr>
          <w:p w:rsidR="001929C7" w:rsidRPr="00AD2FAF" w:rsidRDefault="001929C7" w:rsidP="00FA1E1D">
            <w:pPr>
              <w:tabs>
                <w:tab w:val="left" w:pos="1875"/>
              </w:tabs>
              <w:ind w:left="171" w:firstLine="29"/>
              <w:rPr>
                <w:rFonts w:cs="Arial"/>
                <w:b/>
                <w:sz w:val="36"/>
              </w:rPr>
            </w:pPr>
            <w:r w:rsidRPr="00695D08">
              <w:rPr>
                <w:rFonts w:cs="Arial"/>
                <w:b/>
                <w:sz w:val="32"/>
              </w:rPr>
              <w:t>New Account /Review</w:t>
            </w:r>
          </w:p>
        </w:tc>
      </w:tr>
      <w:tr w:rsidR="001929C7" w:rsidTr="00FA1E1D">
        <w:tc>
          <w:tcPr>
            <w:tcW w:w="4530" w:type="dxa"/>
          </w:tcPr>
          <w:p w:rsidR="001929C7" w:rsidRDefault="001929C7" w:rsidP="00F030CB">
            <w:pPr>
              <w:tabs>
                <w:tab w:val="left" w:pos="1875"/>
              </w:tabs>
              <w:ind w:firstLine="176"/>
              <w:rPr>
                <w:rFonts w:cs="Arial"/>
                <w:b/>
              </w:rPr>
            </w:pPr>
            <w:r w:rsidRPr="001F4E91">
              <w:rPr>
                <w:rFonts w:cs="Arial"/>
                <w:b/>
              </w:rPr>
              <w:t>Risk Rating</w:t>
            </w:r>
          </w:p>
          <w:p w:rsidR="001929C7" w:rsidRPr="001F4E91" w:rsidRDefault="001929C7" w:rsidP="00F030CB">
            <w:pPr>
              <w:tabs>
                <w:tab w:val="left" w:pos="1875"/>
              </w:tabs>
              <w:ind w:firstLine="176"/>
              <w:rPr>
                <w:rFonts w:cs="Arial"/>
                <w:b/>
              </w:rPr>
            </w:pPr>
          </w:p>
        </w:tc>
        <w:tc>
          <w:tcPr>
            <w:tcW w:w="4531" w:type="dxa"/>
          </w:tcPr>
          <w:p w:rsidR="001929C7" w:rsidRPr="00AD2FAF" w:rsidRDefault="001929C7" w:rsidP="00FA1E1D">
            <w:pPr>
              <w:tabs>
                <w:tab w:val="left" w:pos="1875"/>
              </w:tabs>
              <w:ind w:left="171" w:firstLine="29"/>
              <w:rPr>
                <w:rFonts w:cs="Arial"/>
                <w:b/>
                <w:sz w:val="36"/>
              </w:rPr>
            </w:pPr>
            <w:r>
              <w:rPr>
                <w:rFonts w:cs="Arial"/>
                <w:b/>
                <w:sz w:val="32"/>
              </w:rPr>
              <w:t xml:space="preserve">PEP/ </w:t>
            </w:r>
            <w:r w:rsidRPr="00695D08">
              <w:rPr>
                <w:rFonts w:cs="Arial"/>
                <w:b/>
                <w:sz w:val="32"/>
              </w:rPr>
              <w:t>High/ Medium/ Low</w:t>
            </w:r>
          </w:p>
        </w:tc>
      </w:tr>
      <w:tr w:rsidR="001929C7" w:rsidTr="00FA1E1D">
        <w:tc>
          <w:tcPr>
            <w:tcW w:w="4530" w:type="dxa"/>
          </w:tcPr>
          <w:p w:rsidR="001929C7" w:rsidRDefault="001929C7" w:rsidP="00F030CB">
            <w:pPr>
              <w:tabs>
                <w:tab w:val="left" w:pos="1875"/>
              </w:tabs>
              <w:ind w:firstLine="176"/>
              <w:rPr>
                <w:rFonts w:cs="Arial"/>
                <w:b/>
              </w:rPr>
            </w:pPr>
            <w:r>
              <w:rPr>
                <w:rFonts w:cs="Arial"/>
                <w:b/>
              </w:rPr>
              <w:t>Risk Assessed PEP?</w:t>
            </w:r>
          </w:p>
        </w:tc>
        <w:tc>
          <w:tcPr>
            <w:tcW w:w="4531" w:type="dxa"/>
          </w:tcPr>
          <w:p w:rsidR="001929C7" w:rsidRPr="00AD2FAF" w:rsidRDefault="001929C7" w:rsidP="00FA1E1D">
            <w:pPr>
              <w:tabs>
                <w:tab w:val="left" w:pos="1875"/>
              </w:tabs>
              <w:ind w:left="171"/>
              <w:jc w:val="center"/>
              <w:rPr>
                <w:rFonts w:cs="Arial"/>
                <w:b/>
                <w:sz w:val="28"/>
              </w:rPr>
            </w:pPr>
            <w:r>
              <w:rPr>
                <w:rFonts w:cs="Arial"/>
                <w:b/>
                <w:sz w:val="28"/>
              </w:rPr>
              <w:t>Yes / No</w:t>
            </w:r>
          </w:p>
        </w:tc>
      </w:tr>
      <w:tr w:rsidR="001929C7" w:rsidTr="00FA1E1D">
        <w:tc>
          <w:tcPr>
            <w:tcW w:w="4530" w:type="dxa"/>
          </w:tcPr>
          <w:p w:rsidR="001929C7" w:rsidRDefault="001929C7" w:rsidP="00F030CB">
            <w:pPr>
              <w:tabs>
                <w:tab w:val="left" w:pos="1875"/>
              </w:tabs>
              <w:ind w:firstLine="176"/>
              <w:rPr>
                <w:rFonts w:cs="Arial"/>
                <w:b/>
              </w:rPr>
            </w:pPr>
            <w:r>
              <w:rPr>
                <w:rFonts w:cs="Arial"/>
                <w:b/>
              </w:rPr>
              <w:t>Due Diligence Level</w:t>
            </w:r>
          </w:p>
        </w:tc>
        <w:tc>
          <w:tcPr>
            <w:tcW w:w="4531" w:type="dxa"/>
          </w:tcPr>
          <w:p w:rsidR="001929C7" w:rsidRPr="00AD2FAF" w:rsidRDefault="001929C7" w:rsidP="00FA1E1D">
            <w:pPr>
              <w:tabs>
                <w:tab w:val="left" w:pos="1875"/>
              </w:tabs>
              <w:ind w:left="171"/>
              <w:rPr>
                <w:rFonts w:cs="Arial"/>
                <w:b/>
              </w:rPr>
            </w:pPr>
            <w:r w:rsidRPr="00AD2FAF">
              <w:rPr>
                <w:rFonts w:cs="Arial"/>
                <w:b/>
                <w:sz w:val="28"/>
              </w:rPr>
              <w:t>Enhanced/ Simplified/ Normal</w:t>
            </w:r>
          </w:p>
        </w:tc>
      </w:tr>
      <w:tr w:rsidR="001929C7" w:rsidTr="00FA1E1D">
        <w:tc>
          <w:tcPr>
            <w:tcW w:w="4530" w:type="dxa"/>
          </w:tcPr>
          <w:p w:rsidR="001929C7" w:rsidRPr="001F4E91" w:rsidRDefault="001929C7" w:rsidP="00F030CB">
            <w:pPr>
              <w:tabs>
                <w:tab w:val="left" w:pos="1875"/>
              </w:tabs>
              <w:ind w:firstLine="176"/>
              <w:rPr>
                <w:rFonts w:cs="Arial"/>
                <w:b/>
              </w:rPr>
            </w:pPr>
            <w:r>
              <w:rPr>
                <w:rFonts w:cs="Arial"/>
                <w:b/>
              </w:rPr>
              <w:t>Date of Review</w:t>
            </w:r>
          </w:p>
        </w:tc>
        <w:tc>
          <w:tcPr>
            <w:tcW w:w="4531" w:type="dxa"/>
          </w:tcPr>
          <w:p w:rsidR="001929C7" w:rsidRPr="00A41504" w:rsidRDefault="001929C7" w:rsidP="00FA1E1D">
            <w:pPr>
              <w:tabs>
                <w:tab w:val="left" w:pos="1875"/>
              </w:tabs>
              <w:ind w:left="171"/>
              <w:rPr>
                <w:rFonts w:cs="Arial"/>
                <w:b/>
                <w:sz w:val="28"/>
              </w:rPr>
            </w:pPr>
          </w:p>
        </w:tc>
      </w:tr>
      <w:tr w:rsidR="001929C7" w:rsidTr="00FA1E1D">
        <w:tc>
          <w:tcPr>
            <w:tcW w:w="4530" w:type="dxa"/>
          </w:tcPr>
          <w:p w:rsidR="001929C7" w:rsidRPr="001F4E91" w:rsidRDefault="001929C7" w:rsidP="00F030CB">
            <w:pPr>
              <w:tabs>
                <w:tab w:val="left" w:pos="1875"/>
              </w:tabs>
              <w:ind w:firstLine="176"/>
              <w:rPr>
                <w:rFonts w:cs="Arial"/>
                <w:b/>
              </w:rPr>
            </w:pPr>
            <w:r>
              <w:rPr>
                <w:rFonts w:cs="Arial"/>
                <w:b/>
              </w:rPr>
              <w:t>Next Review D</w:t>
            </w:r>
            <w:r w:rsidRPr="001F4E91">
              <w:rPr>
                <w:rFonts w:cs="Arial"/>
                <w:b/>
              </w:rPr>
              <w:t>ate</w:t>
            </w:r>
          </w:p>
        </w:tc>
        <w:tc>
          <w:tcPr>
            <w:tcW w:w="4531" w:type="dxa"/>
          </w:tcPr>
          <w:p w:rsidR="001929C7" w:rsidRPr="00A41504" w:rsidRDefault="001929C7" w:rsidP="00FA1E1D">
            <w:pPr>
              <w:tabs>
                <w:tab w:val="left" w:pos="1875"/>
              </w:tabs>
              <w:ind w:left="171"/>
              <w:rPr>
                <w:rFonts w:cs="Arial"/>
                <w:b/>
                <w:sz w:val="28"/>
              </w:rPr>
            </w:pPr>
          </w:p>
        </w:tc>
      </w:tr>
      <w:tr w:rsidR="001929C7" w:rsidTr="00FA1E1D">
        <w:tc>
          <w:tcPr>
            <w:tcW w:w="4530" w:type="dxa"/>
          </w:tcPr>
          <w:p w:rsidR="001929C7" w:rsidRPr="001F4E91" w:rsidRDefault="001929C7" w:rsidP="00F030CB">
            <w:pPr>
              <w:tabs>
                <w:tab w:val="left" w:pos="1875"/>
              </w:tabs>
              <w:ind w:firstLine="176"/>
              <w:rPr>
                <w:rFonts w:cs="Arial"/>
                <w:b/>
              </w:rPr>
            </w:pPr>
            <w:r>
              <w:rPr>
                <w:rFonts w:cs="Arial"/>
                <w:b/>
              </w:rPr>
              <w:t>MLRO Sign-off Date</w:t>
            </w:r>
            <w:r w:rsidR="00F030CB">
              <w:rPr>
                <w:rFonts w:cs="Arial"/>
                <w:b/>
              </w:rPr>
              <w:t xml:space="preserve"> [if required]</w:t>
            </w:r>
          </w:p>
        </w:tc>
        <w:tc>
          <w:tcPr>
            <w:tcW w:w="4531" w:type="dxa"/>
          </w:tcPr>
          <w:p w:rsidR="001929C7" w:rsidRPr="00A41504" w:rsidRDefault="001929C7" w:rsidP="00FA1E1D">
            <w:pPr>
              <w:tabs>
                <w:tab w:val="left" w:pos="1875"/>
              </w:tabs>
              <w:ind w:left="171"/>
              <w:rPr>
                <w:rFonts w:cs="Arial"/>
                <w:b/>
                <w:sz w:val="28"/>
              </w:rPr>
            </w:pPr>
          </w:p>
        </w:tc>
      </w:tr>
      <w:tr w:rsidR="001929C7" w:rsidTr="00FA1E1D">
        <w:tc>
          <w:tcPr>
            <w:tcW w:w="4530" w:type="dxa"/>
          </w:tcPr>
          <w:p w:rsidR="001929C7" w:rsidRPr="00D238BD" w:rsidRDefault="001929C7" w:rsidP="00F030CB">
            <w:pPr>
              <w:tabs>
                <w:tab w:val="left" w:pos="1875"/>
              </w:tabs>
              <w:ind w:firstLine="176"/>
              <w:rPr>
                <w:rFonts w:cs="Arial"/>
              </w:rPr>
            </w:pPr>
            <w:r>
              <w:rPr>
                <w:rFonts w:cs="Arial"/>
                <w:b/>
              </w:rPr>
              <w:t xml:space="preserve">Summary </w:t>
            </w:r>
            <w:r>
              <w:rPr>
                <w:rFonts w:cs="Arial"/>
              </w:rPr>
              <w:t>(include relevant information on PEPs, adverse media, etc)</w:t>
            </w:r>
          </w:p>
        </w:tc>
        <w:tc>
          <w:tcPr>
            <w:tcW w:w="4531" w:type="dxa"/>
          </w:tcPr>
          <w:p w:rsidR="001929C7" w:rsidRPr="00AD2FAF" w:rsidRDefault="001929C7" w:rsidP="00FA1E1D">
            <w:pPr>
              <w:tabs>
                <w:tab w:val="left" w:pos="1875"/>
              </w:tabs>
              <w:ind w:left="171" w:firstLine="29"/>
              <w:rPr>
                <w:rFonts w:cs="Arial"/>
                <w:b/>
              </w:rPr>
            </w:pPr>
          </w:p>
        </w:tc>
      </w:tr>
    </w:tbl>
    <w:p w:rsidR="001929C7" w:rsidRDefault="001929C7" w:rsidP="001929C7">
      <w:pPr>
        <w:tabs>
          <w:tab w:val="left" w:pos="1875"/>
        </w:tabs>
        <w:rPr>
          <w:rFonts w:cs="Arial"/>
        </w:rPr>
      </w:pPr>
    </w:p>
    <w:p w:rsidR="001929C7" w:rsidRPr="00D238BD" w:rsidRDefault="001929C7" w:rsidP="001929C7">
      <w:pPr>
        <w:rPr>
          <w:rFonts w:cs="Arial"/>
        </w:rPr>
      </w:pPr>
    </w:p>
    <w:p w:rsidR="001929C7" w:rsidRDefault="001929C7" w:rsidP="001929C7">
      <w:pPr>
        <w:rPr>
          <w:rFonts w:cs="Arial"/>
        </w:rPr>
      </w:pPr>
    </w:p>
    <w:p w:rsidR="001929C7" w:rsidRPr="00D6471C" w:rsidRDefault="001929C7" w:rsidP="001929C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246"/>
      </w:tblGrid>
      <w:tr w:rsidR="001929C7" w:rsidRPr="00D6471C" w:rsidTr="00FA1E1D">
        <w:tc>
          <w:tcPr>
            <w:tcW w:w="9061" w:type="dxa"/>
            <w:gridSpan w:val="2"/>
            <w:shd w:val="clear" w:color="auto" w:fill="8EAADB" w:themeFill="accent5" w:themeFillTint="99"/>
          </w:tcPr>
          <w:p w:rsidR="001929C7" w:rsidRPr="00D6471C" w:rsidRDefault="00FA1E1D" w:rsidP="00FA1E1D">
            <w:pPr>
              <w:spacing w:line="276" w:lineRule="auto"/>
              <w:ind w:left="164"/>
              <w:contextualSpacing/>
              <w:jc w:val="center"/>
              <w:rPr>
                <w:rFonts w:eastAsia="Calibri" w:cs="Arial"/>
                <w:b/>
              </w:rPr>
            </w:pPr>
            <w:r>
              <w:rPr>
                <w:rFonts w:eastAsia="Calibri" w:cs="Arial"/>
                <w:b/>
              </w:rPr>
              <w:t>{NAME_OF_FIRM_SHORT}</w:t>
            </w:r>
            <w:r w:rsidR="001929C7">
              <w:rPr>
                <w:rFonts w:eastAsia="Calibri" w:cs="Arial"/>
                <w:b/>
              </w:rPr>
              <w:t xml:space="preserve"> </w:t>
            </w:r>
            <w:r w:rsidR="001929C7" w:rsidRPr="00D6471C">
              <w:rPr>
                <w:rFonts w:eastAsia="Calibri" w:cs="Arial"/>
                <w:b/>
              </w:rPr>
              <w:t>NEW CLIENT ACCOUNT OPENING FORM</w:t>
            </w:r>
          </w:p>
        </w:tc>
      </w:tr>
      <w:tr w:rsidR="001929C7" w:rsidRPr="00D6471C" w:rsidTr="00FA1E1D">
        <w:tc>
          <w:tcPr>
            <w:tcW w:w="9061" w:type="dxa"/>
            <w:gridSpan w:val="2"/>
            <w:shd w:val="clear" w:color="auto" w:fill="8EAADB" w:themeFill="accent5" w:themeFillTint="99"/>
          </w:tcPr>
          <w:p w:rsidR="001929C7" w:rsidRPr="00881C60" w:rsidRDefault="001929C7" w:rsidP="00DF2923">
            <w:pPr>
              <w:pStyle w:val="ListParagraph"/>
              <w:numPr>
                <w:ilvl w:val="0"/>
                <w:numId w:val="45"/>
              </w:numPr>
              <w:spacing w:before="60" w:after="120"/>
              <w:rPr>
                <w:rFonts w:cs="Arial"/>
                <w:b/>
              </w:rPr>
            </w:pPr>
            <w:r>
              <w:rPr>
                <w:rFonts w:cs="Arial"/>
                <w:b/>
              </w:rPr>
              <w:t>CLIENT INFORMATION</w:t>
            </w:r>
          </w:p>
        </w:tc>
      </w:tr>
      <w:tr w:rsidR="001929C7" w:rsidRPr="00D6471C" w:rsidTr="00FA1E1D">
        <w:trPr>
          <w:trHeight w:val="582"/>
        </w:trPr>
        <w:tc>
          <w:tcPr>
            <w:tcW w:w="4815" w:type="dxa"/>
          </w:tcPr>
          <w:p w:rsidR="001929C7" w:rsidRPr="00012FB4" w:rsidRDefault="001929C7" w:rsidP="00FA1E1D">
            <w:pPr>
              <w:spacing w:line="276" w:lineRule="auto"/>
              <w:ind w:left="164"/>
              <w:contextualSpacing/>
              <w:rPr>
                <w:rFonts w:eastAsia="Calibri" w:cs="Arial"/>
                <w:b/>
              </w:rPr>
            </w:pPr>
            <w:r>
              <w:rPr>
                <w:rFonts w:eastAsia="Calibri" w:cs="Arial"/>
                <w:b/>
              </w:rPr>
              <w:t>Reference Number</w:t>
            </w:r>
          </w:p>
        </w:tc>
        <w:tc>
          <w:tcPr>
            <w:tcW w:w="4246" w:type="dxa"/>
          </w:tcPr>
          <w:p w:rsidR="001929C7" w:rsidRPr="00381D82" w:rsidRDefault="001929C7" w:rsidP="00FA1E1D">
            <w:pPr>
              <w:spacing w:line="276" w:lineRule="auto"/>
              <w:ind w:left="164"/>
              <w:contextualSpacing/>
              <w:rPr>
                <w:rFonts w:eastAsia="Calibri" w:cs="Arial"/>
              </w:rPr>
            </w:pPr>
          </w:p>
        </w:tc>
      </w:tr>
      <w:tr w:rsidR="001929C7" w:rsidRPr="00D6471C" w:rsidTr="00FA1E1D">
        <w:trPr>
          <w:trHeight w:val="582"/>
        </w:trPr>
        <w:tc>
          <w:tcPr>
            <w:tcW w:w="4815" w:type="dxa"/>
          </w:tcPr>
          <w:p w:rsidR="001929C7" w:rsidRPr="00012FB4" w:rsidRDefault="001929C7" w:rsidP="00FA1E1D">
            <w:pPr>
              <w:spacing w:line="276" w:lineRule="auto"/>
              <w:ind w:left="164"/>
              <w:contextualSpacing/>
              <w:rPr>
                <w:rFonts w:eastAsia="Calibri" w:cs="Arial"/>
                <w:b/>
              </w:rPr>
            </w:pPr>
            <w:r>
              <w:rPr>
                <w:rFonts w:eastAsia="Calibri" w:cs="Arial"/>
                <w:b/>
              </w:rPr>
              <w:t>Date of Instruction</w:t>
            </w:r>
          </w:p>
        </w:tc>
        <w:tc>
          <w:tcPr>
            <w:tcW w:w="4246" w:type="dxa"/>
          </w:tcPr>
          <w:p w:rsidR="001929C7" w:rsidRPr="00381D82" w:rsidRDefault="001929C7" w:rsidP="00FA1E1D">
            <w:pPr>
              <w:spacing w:line="276" w:lineRule="auto"/>
              <w:ind w:left="164"/>
              <w:contextualSpacing/>
              <w:rPr>
                <w:rFonts w:eastAsia="Calibri" w:cs="Arial"/>
              </w:rPr>
            </w:pPr>
          </w:p>
        </w:tc>
      </w:tr>
      <w:tr w:rsidR="001929C7" w:rsidRPr="00D6471C" w:rsidTr="00FA1E1D">
        <w:trPr>
          <w:trHeight w:val="582"/>
        </w:trPr>
        <w:tc>
          <w:tcPr>
            <w:tcW w:w="4815" w:type="dxa"/>
          </w:tcPr>
          <w:p w:rsidR="001929C7" w:rsidRPr="00012FB4" w:rsidRDefault="001929C7" w:rsidP="00FA1E1D">
            <w:pPr>
              <w:spacing w:line="276" w:lineRule="auto"/>
              <w:ind w:left="164"/>
              <w:contextualSpacing/>
              <w:rPr>
                <w:rFonts w:eastAsia="Calibri" w:cs="Arial"/>
                <w:b/>
              </w:rPr>
            </w:pPr>
            <w:r w:rsidRPr="00012FB4">
              <w:rPr>
                <w:rFonts w:eastAsia="Calibri" w:cs="Arial"/>
                <w:b/>
              </w:rPr>
              <w:t>Full Legal Name:</w:t>
            </w:r>
          </w:p>
        </w:tc>
        <w:tc>
          <w:tcPr>
            <w:tcW w:w="4246" w:type="dxa"/>
          </w:tcPr>
          <w:p w:rsidR="001929C7" w:rsidRPr="00381D82" w:rsidRDefault="001929C7" w:rsidP="00FA1E1D">
            <w:pPr>
              <w:spacing w:line="276" w:lineRule="auto"/>
              <w:ind w:left="164"/>
              <w:contextualSpacing/>
              <w:rPr>
                <w:rFonts w:eastAsia="Calibri" w:cs="Arial"/>
              </w:rPr>
            </w:pPr>
          </w:p>
        </w:tc>
      </w:tr>
      <w:tr w:rsidR="001929C7" w:rsidRPr="00D6471C" w:rsidTr="00FA1E1D">
        <w:trPr>
          <w:trHeight w:val="582"/>
        </w:trPr>
        <w:tc>
          <w:tcPr>
            <w:tcW w:w="4815" w:type="dxa"/>
          </w:tcPr>
          <w:p w:rsidR="001929C7" w:rsidRPr="00012FB4" w:rsidRDefault="001929C7" w:rsidP="00FA1E1D">
            <w:pPr>
              <w:spacing w:line="276" w:lineRule="auto"/>
              <w:ind w:left="164"/>
              <w:contextualSpacing/>
              <w:rPr>
                <w:rFonts w:eastAsia="Calibri" w:cs="Arial"/>
                <w:b/>
              </w:rPr>
            </w:pPr>
            <w:r w:rsidRPr="00012FB4">
              <w:rPr>
                <w:rFonts w:eastAsia="Calibri" w:cs="Arial"/>
                <w:b/>
              </w:rPr>
              <w:t>Trading name</w:t>
            </w:r>
            <w:r>
              <w:rPr>
                <w:rFonts w:eastAsia="Calibri" w:cs="Arial"/>
                <w:b/>
              </w:rPr>
              <w:t xml:space="preserve"> </w:t>
            </w:r>
            <w:r w:rsidRPr="00012FB4">
              <w:rPr>
                <w:rFonts w:eastAsia="Calibri" w:cs="Arial"/>
                <w:b/>
              </w:rPr>
              <w:t>(if different)</w:t>
            </w:r>
          </w:p>
        </w:tc>
        <w:tc>
          <w:tcPr>
            <w:tcW w:w="4246" w:type="dxa"/>
          </w:tcPr>
          <w:p w:rsidR="001929C7" w:rsidRPr="00194599" w:rsidRDefault="001929C7" w:rsidP="00FA1E1D">
            <w:pPr>
              <w:spacing w:line="276" w:lineRule="auto"/>
              <w:ind w:left="164"/>
              <w:contextualSpacing/>
              <w:rPr>
                <w:rFonts w:eastAsia="Calibri" w:cs="Arial"/>
              </w:rPr>
            </w:pPr>
          </w:p>
        </w:tc>
      </w:tr>
      <w:tr w:rsidR="001929C7" w:rsidRPr="00D6471C" w:rsidTr="00FA1E1D">
        <w:trPr>
          <w:trHeight w:val="582"/>
        </w:trPr>
        <w:tc>
          <w:tcPr>
            <w:tcW w:w="4815" w:type="dxa"/>
          </w:tcPr>
          <w:p w:rsidR="001929C7" w:rsidRDefault="001929C7" w:rsidP="00FA1E1D">
            <w:pPr>
              <w:spacing w:line="276" w:lineRule="auto"/>
              <w:ind w:left="164"/>
              <w:contextualSpacing/>
              <w:rPr>
                <w:rFonts w:eastAsia="Calibri" w:cs="Arial"/>
                <w:b/>
              </w:rPr>
            </w:pPr>
            <w:r w:rsidRPr="00D6471C">
              <w:rPr>
                <w:rFonts w:eastAsia="Calibri" w:cs="Arial"/>
                <w:b/>
              </w:rPr>
              <w:t>Address of Principal place of Business</w:t>
            </w:r>
          </w:p>
          <w:p w:rsidR="001929C7" w:rsidRDefault="001929C7" w:rsidP="00FA1E1D">
            <w:pPr>
              <w:spacing w:line="276" w:lineRule="auto"/>
              <w:ind w:left="164"/>
              <w:contextualSpacing/>
              <w:rPr>
                <w:rFonts w:eastAsia="Calibri" w:cs="Arial"/>
                <w:b/>
              </w:rPr>
            </w:pPr>
          </w:p>
          <w:p w:rsidR="001929C7" w:rsidRDefault="001929C7" w:rsidP="00FA1E1D">
            <w:pPr>
              <w:spacing w:line="276" w:lineRule="auto"/>
              <w:ind w:left="164"/>
              <w:contextualSpacing/>
              <w:rPr>
                <w:rFonts w:eastAsia="Calibri" w:cs="Arial"/>
              </w:rPr>
            </w:pPr>
          </w:p>
          <w:p w:rsidR="001929C7" w:rsidRPr="00D6471C" w:rsidRDefault="001929C7" w:rsidP="00FA1E1D">
            <w:pPr>
              <w:spacing w:line="276" w:lineRule="auto"/>
              <w:ind w:left="164"/>
              <w:contextualSpacing/>
              <w:rPr>
                <w:rFonts w:eastAsia="Calibri" w:cs="Arial"/>
              </w:rPr>
            </w:pPr>
          </w:p>
        </w:tc>
        <w:tc>
          <w:tcPr>
            <w:tcW w:w="4246" w:type="dxa"/>
          </w:tcPr>
          <w:p w:rsidR="001929C7" w:rsidRPr="00194599" w:rsidRDefault="001929C7" w:rsidP="00FA1E1D">
            <w:pPr>
              <w:spacing w:line="276" w:lineRule="auto"/>
              <w:ind w:left="164"/>
              <w:contextualSpacing/>
              <w:rPr>
                <w:rFonts w:eastAsia="Calibri" w:cs="Arial"/>
              </w:rPr>
            </w:pPr>
          </w:p>
        </w:tc>
      </w:tr>
      <w:tr w:rsidR="001929C7" w:rsidRPr="00D6471C" w:rsidTr="00FA1E1D">
        <w:trPr>
          <w:trHeight w:val="582"/>
        </w:trPr>
        <w:tc>
          <w:tcPr>
            <w:tcW w:w="4815" w:type="dxa"/>
          </w:tcPr>
          <w:p w:rsidR="001929C7" w:rsidRPr="00D6471C" w:rsidRDefault="001929C7" w:rsidP="00FA1E1D">
            <w:pPr>
              <w:spacing w:line="276" w:lineRule="auto"/>
              <w:ind w:left="164"/>
              <w:contextualSpacing/>
              <w:rPr>
                <w:rFonts w:eastAsia="Calibri" w:cs="Arial"/>
                <w:b/>
              </w:rPr>
            </w:pPr>
            <w:r w:rsidRPr="00D6471C">
              <w:rPr>
                <w:rFonts w:eastAsia="Calibri" w:cs="Arial"/>
                <w:b/>
              </w:rPr>
              <w:t>Registered address</w:t>
            </w:r>
          </w:p>
          <w:p w:rsidR="001929C7" w:rsidRDefault="001929C7" w:rsidP="00FA1E1D">
            <w:pPr>
              <w:spacing w:line="276" w:lineRule="auto"/>
              <w:ind w:left="164"/>
              <w:contextualSpacing/>
              <w:rPr>
                <w:rFonts w:eastAsia="Calibri" w:cs="Arial"/>
              </w:rPr>
            </w:pPr>
          </w:p>
          <w:p w:rsidR="001929C7" w:rsidRDefault="001929C7" w:rsidP="00FA1E1D">
            <w:pPr>
              <w:spacing w:line="276" w:lineRule="auto"/>
              <w:ind w:left="164"/>
              <w:contextualSpacing/>
              <w:rPr>
                <w:rFonts w:eastAsia="Calibri" w:cs="Arial"/>
              </w:rPr>
            </w:pPr>
          </w:p>
          <w:p w:rsidR="001929C7" w:rsidRDefault="001929C7" w:rsidP="00FA1E1D">
            <w:pPr>
              <w:spacing w:line="276" w:lineRule="auto"/>
              <w:ind w:left="164"/>
              <w:contextualSpacing/>
              <w:rPr>
                <w:rFonts w:eastAsia="Calibri" w:cs="Arial"/>
              </w:rPr>
            </w:pPr>
          </w:p>
          <w:p w:rsidR="001929C7" w:rsidRPr="00D6471C" w:rsidRDefault="001929C7" w:rsidP="00FA1E1D">
            <w:pPr>
              <w:spacing w:line="276" w:lineRule="auto"/>
              <w:ind w:left="164"/>
              <w:contextualSpacing/>
              <w:rPr>
                <w:rFonts w:eastAsia="Calibri" w:cs="Arial"/>
              </w:rPr>
            </w:pPr>
          </w:p>
        </w:tc>
        <w:tc>
          <w:tcPr>
            <w:tcW w:w="4246" w:type="dxa"/>
          </w:tcPr>
          <w:p w:rsidR="001929C7" w:rsidRPr="00194599" w:rsidRDefault="001929C7" w:rsidP="00FA1E1D">
            <w:pPr>
              <w:spacing w:line="276" w:lineRule="auto"/>
              <w:ind w:left="164"/>
              <w:contextualSpacing/>
              <w:rPr>
                <w:rFonts w:eastAsia="Calibri" w:cs="Arial"/>
              </w:rPr>
            </w:pPr>
          </w:p>
        </w:tc>
      </w:tr>
      <w:tr w:rsidR="001929C7" w:rsidRPr="00D6471C" w:rsidTr="00FA1E1D">
        <w:trPr>
          <w:trHeight w:val="582"/>
        </w:trPr>
        <w:tc>
          <w:tcPr>
            <w:tcW w:w="4815" w:type="dxa"/>
          </w:tcPr>
          <w:p w:rsidR="001929C7" w:rsidRPr="00D6471C" w:rsidRDefault="001929C7" w:rsidP="00FA1E1D">
            <w:pPr>
              <w:spacing w:line="276" w:lineRule="auto"/>
              <w:ind w:left="164"/>
              <w:contextualSpacing/>
              <w:rPr>
                <w:rFonts w:eastAsia="Calibri" w:cs="Arial"/>
              </w:rPr>
            </w:pPr>
            <w:r w:rsidRPr="00D6471C">
              <w:rPr>
                <w:rFonts w:eastAsia="Calibri" w:cs="Arial"/>
                <w:b/>
              </w:rPr>
              <w:t>Registered number</w:t>
            </w:r>
          </w:p>
        </w:tc>
        <w:tc>
          <w:tcPr>
            <w:tcW w:w="4246" w:type="dxa"/>
          </w:tcPr>
          <w:p w:rsidR="001929C7" w:rsidRPr="00194599" w:rsidRDefault="001929C7" w:rsidP="00FA1E1D">
            <w:pPr>
              <w:spacing w:line="276" w:lineRule="auto"/>
              <w:ind w:left="164"/>
              <w:contextualSpacing/>
              <w:rPr>
                <w:rFonts w:eastAsia="Calibri" w:cs="Arial"/>
              </w:rPr>
            </w:pPr>
          </w:p>
        </w:tc>
      </w:tr>
      <w:tr w:rsidR="001929C7" w:rsidRPr="00D6471C" w:rsidTr="00FA1E1D">
        <w:trPr>
          <w:trHeight w:val="582"/>
        </w:trPr>
        <w:tc>
          <w:tcPr>
            <w:tcW w:w="4815" w:type="dxa"/>
          </w:tcPr>
          <w:p w:rsidR="001929C7" w:rsidRPr="00D6471C" w:rsidRDefault="001929C7" w:rsidP="00FA1E1D">
            <w:pPr>
              <w:spacing w:line="276" w:lineRule="auto"/>
              <w:ind w:left="164"/>
              <w:contextualSpacing/>
              <w:rPr>
                <w:rFonts w:eastAsia="Calibri" w:cs="Arial"/>
              </w:rPr>
            </w:pPr>
            <w:r w:rsidRPr="00D6471C">
              <w:rPr>
                <w:rFonts w:eastAsia="Calibri" w:cs="Arial"/>
                <w:b/>
              </w:rPr>
              <w:t>Website (if any)</w:t>
            </w:r>
          </w:p>
        </w:tc>
        <w:tc>
          <w:tcPr>
            <w:tcW w:w="4246" w:type="dxa"/>
          </w:tcPr>
          <w:p w:rsidR="001929C7" w:rsidRPr="00194599" w:rsidRDefault="001929C7" w:rsidP="00FA1E1D">
            <w:pPr>
              <w:spacing w:line="276" w:lineRule="auto"/>
              <w:ind w:left="164"/>
              <w:contextualSpacing/>
              <w:rPr>
                <w:rFonts w:eastAsia="Calibri" w:cs="Arial"/>
              </w:rPr>
            </w:pPr>
          </w:p>
        </w:tc>
      </w:tr>
      <w:tr w:rsidR="001929C7" w:rsidRPr="00D6471C" w:rsidTr="00FA1E1D">
        <w:trPr>
          <w:trHeight w:val="582"/>
        </w:trPr>
        <w:tc>
          <w:tcPr>
            <w:tcW w:w="4815" w:type="dxa"/>
          </w:tcPr>
          <w:p w:rsidR="001929C7" w:rsidRPr="00D6471C" w:rsidRDefault="001929C7" w:rsidP="00FA1E1D">
            <w:pPr>
              <w:spacing w:line="276" w:lineRule="auto"/>
              <w:ind w:left="164"/>
              <w:contextualSpacing/>
              <w:rPr>
                <w:rFonts w:eastAsia="Calibri" w:cs="Arial"/>
                <w:b/>
              </w:rPr>
            </w:pPr>
            <w:r>
              <w:rPr>
                <w:rFonts w:eastAsia="Calibri" w:cs="Arial"/>
                <w:b/>
              </w:rPr>
              <w:t>Legal Entity Identifier (LEI) (as applicable)</w:t>
            </w:r>
          </w:p>
        </w:tc>
        <w:tc>
          <w:tcPr>
            <w:tcW w:w="4246" w:type="dxa"/>
          </w:tcPr>
          <w:p w:rsidR="001929C7" w:rsidRPr="00194599" w:rsidRDefault="001929C7" w:rsidP="00FA1E1D">
            <w:pPr>
              <w:spacing w:line="276" w:lineRule="auto"/>
              <w:ind w:left="164"/>
              <w:contextualSpacing/>
              <w:rPr>
                <w:rFonts w:eastAsia="Calibri" w:cs="Arial"/>
              </w:rPr>
            </w:pPr>
          </w:p>
        </w:tc>
      </w:tr>
      <w:tr w:rsidR="001929C7" w:rsidRPr="00D6471C" w:rsidTr="00FA1E1D">
        <w:trPr>
          <w:trHeight w:val="582"/>
        </w:trPr>
        <w:tc>
          <w:tcPr>
            <w:tcW w:w="4815" w:type="dxa"/>
          </w:tcPr>
          <w:p w:rsidR="001929C7" w:rsidRPr="00D6471C" w:rsidRDefault="001929C7" w:rsidP="00FA1E1D">
            <w:pPr>
              <w:spacing w:line="276" w:lineRule="auto"/>
              <w:ind w:left="164"/>
              <w:contextualSpacing/>
              <w:rPr>
                <w:rFonts w:eastAsia="Calibri" w:cs="Arial"/>
                <w:b/>
              </w:rPr>
            </w:pPr>
          </w:p>
        </w:tc>
        <w:tc>
          <w:tcPr>
            <w:tcW w:w="4246" w:type="dxa"/>
          </w:tcPr>
          <w:p w:rsidR="001929C7" w:rsidRPr="00194599" w:rsidRDefault="001929C7" w:rsidP="00FA1E1D">
            <w:pPr>
              <w:spacing w:line="276" w:lineRule="auto"/>
              <w:ind w:left="164"/>
              <w:contextualSpacing/>
              <w:rPr>
                <w:rFonts w:eastAsia="Calibri" w:cs="Arial"/>
              </w:rPr>
            </w:pPr>
          </w:p>
        </w:tc>
      </w:tr>
      <w:tr w:rsidR="001929C7" w:rsidRPr="00D6471C" w:rsidTr="00FA1E1D">
        <w:tc>
          <w:tcPr>
            <w:tcW w:w="9061" w:type="dxa"/>
            <w:gridSpan w:val="2"/>
            <w:shd w:val="clear" w:color="auto" w:fill="8EAADB" w:themeFill="accent5" w:themeFillTint="99"/>
          </w:tcPr>
          <w:p w:rsidR="001929C7" w:rsidRPr="00881C60" w:rsidRDefault="001929C7" w:rsidP="00FA1E1D">
            <w:pPr>
              <w:spacing w:line="276" w:lineRule="auto"/>
              <w:ind w:left="164"/>
              <w:contextualSpacing/>
              <w:rPr>
                <w:rFonts w:eastAsia="Calibri" w:cs="Arial"/>
                <w:b/>
                <w:sz w:val="16"/>
                <w:szCs w:val="16"/>
              </w:rPr>
            </w:pPr>
          </w:p>
          <w:p w:rsidR="001929C7" w:rsidRDefault="001929C7" w:rsidP="00FA1E1D">
            <w:pPr>
              <w:spacing w:line="276" w:lineRule="auto"/>
              <w:ind w:left="164"/>
              <w:contextualSpacing/>
              <w:rPr>
                <w:rFonts w:eastAsia="Calibri" w:cs="Arial"/>
                <w:b/>
              </w:rPr>
            </w:pPr>
            <w:r>
              <w:rPr>
                <w:rFonts w:eastAsia="Calibri" w:cs="Arial"/>
                <w:b/>
              </w:rPr>
              <w:t>2.CLIENT’S REPRESENTATIVE</w:t>
            </w:r>
            <w:r w:rsidRPr="00012FB4">
              <w:rPr>
                <w:rFonts w:eastAsia="Calibri" w:cs="Arial"/>
                <w:b/>
              </w:rPr>
              <w:t xml:space="preserve"> DETAILS</w:t>
            </w:r>
            <w:r w:rsidR="00F030CB">
              <w:rPr>
                <w:rFonts w:eastAsia="Calibri" w:cs="Arial"/>
                <w:b/>
              </w:rPr>
              <w:t xml:space="preserve"> [3</w:t>
            </w:r>
            <w:r w:rsidR="00F030CB" w:rsidRPr="00F030CB">
              <w:rPr>
                <w:rFonts w:eastAsia="Calibri" w:cs="Arial"/>
                <w:b/>
                <w:vertAlign w:val="superscript"/>
              </w:rPr>
              <w:t>rd</w:t>
            </w:r>
            <w:r w:rsidR="00F030CB">
              <w:rPr>
                <w:rFonts w:eastAsia="Calibri" w:cs="Arial"/>
                <w:b/>
              </w:rPr>
              <w:t xml:space="preserve"> party or intra-group]</w:t>
            </w:r>
          </w:p>
          <w:p w:rsidR="001929C7" w:rsidRPr="00881C60" w:rsidRDefault="001929C7" w:rsidP="00FA1E1D">
            <w:pPr>
              <w:spacing w:line="276" w:lineRule="auto"/>
              <w:ind w:left="164"/>
              <w:contextualSpacing/>
              <w:rPr>
                <w:rFonts w:eastAsia="Calibri" w:cs="Arial"/>
                <w:b/>
                <w:sz w:val="16"/>
                <w:szCs w:val="16"/>
              </w:rPr>
            </w:pPr>
          </w:p>
        </w:tc>
      </w:tr>
      <w:tr w:rsidR="001929C7" w:rsidRPr="0093131E" w:rsidTr="00FA1E1D">
        <w:trPr>
          <w:trHeight w:val="291"/>
        </w:trPr>
        <w:tc>
          <w:tcPr>
            <w:tcW w:w="4815" w:type="dxa"/>
          </w:tcPr>
          <w:p w:rsidR="001929C7" w:rsidRDefault="00FA1E1D" w:rsidP="00FA1E1D">
            <w:pPr>
              <w:spacing w:line="276" w:lineRule="auto"/>
              <w:ind w:left="164"/>
              <w:contextualSpacing/>
              <w:rPr>
                <w:rFonts w:eastAsia="Calibri" w:cs="Arial"/>
                <w:b/>
              </w:rPr>
            </w:pPr>
            <w:r>
              <w:rPr>
                <w:rFonts w:eastAsia="Calibri" w:cs="Arial"/>
                <w:b/>
              </w:rPr>
              <w:t>{NAME_OF_FIRM_SHORT}</w:t>
            </w:r>
            <w:r w:rsidR="001929C7">
              <w:rPr>
                <w:rFonts w:eastAsia="Calibri" w:cs="Arial"/>
                <w:b/>
              </w:rPr>
              <w:t xml:space="preserve"> Account Manager</w:t>
            </w:r>
          </w:p>
          <w:p w:rsidR="001929C7" w:rsidRPr="00012FB4" w:rsidRDefault="001929C7" w:rsidP="00FA1E1D">
            <w:pPr>
              <w:spacing w:line="276" w:lineRule="auto"/>
              <w:ind w:left="164"/>
              <w:contextualSpacing/>
              <w:rPr>
                <w:rFonts w:eastAsia="Calibri" w:cs="Arial"/>
                <w:b/>
              </w:rPr>
            </w:pPr>
          </w:p>
        </w:tc>
        <w:tc>
          <w:tcPr>
            <w:tcW w:w="4246" w:type="dxa"/>
          </w:tcPr>
          <w:p w:rsidR="001929C7" w:rsidRPr="006E6AC3" w:rsidRDefault="001929C7" w:rsidP="00FA1E1D">
            <w:pPr>
              <w:spacing w:line="276" w:lineRule="auto"/>
              <w:ind w:left="164"/>
              <w:contextualSpacing/>
              <w:rPr>
                <w:rFonts w:eastAsia="Calibri" w:cs="Arial"/>
              </w:rPr>
            </w:pPr>
          </w:p>
        </w:tc>
      </w:tr>
      <w:tr w:rsidR="001929C7" w:rsidRPr="00D6471C" w:rsidTr="00FA1E1D">
        <w:trPr>
          <w:trHeight w:val="291"/>
        </w:trPr>
        <w:tc>
          <w:tcPr>
            <w:tcW w:w="4815" w:type="dxa"/>
          </w:tcPr>
          <w:p w:rsidR="001929C7" w:rsidRDefault="001929C7" w:rsidP="00FA1E1D">
            <w:pPr>
              <w:spacing w:line="276" w:lineRule="auto"/>
              <w:ind w:left="164"/>
              <w:contextualSpacing/>
              <w:rPr>
                <w:rFonts w:eastAsia="Calibri" w:cs="Arial"/>
                <w:b/>
              </w:rPr>
            </w:pPr>
            <w:r w:rsidRPr="00012FB4">
              <w:rPr>
                <w:rFonts w:eastAsia="Calibri" w:cs="Arial"/>
                <w:b/>
              </w:rPr>
              <w:t>Name of contact</w:t>
            </w:r>
          </w:p>
          <w:p w:rsidR="001929C7" w:rsidRPr="00012FB4" w:rsidRDefault="001929C7" w:rsidP="00FA1E1D">
            <w:pPr>
              <w:spacing w:line="276" w:lineRule="auto"/>
              <w:ind w:left="164"/>
              <w:contextualSpacing/>
              <w:rPr>
                <w:rFonts w:eastAsia="Calibri" w:cs="Arial"/>
                <w:b/>
              </w:rPr>
            </w:pPr>
          </w:p>
        </w:tc>
        <w:tc>
          <w:tcPr>
            <w:tcW w:w="4246" w:type="dxa"/>
          </w:tcPr>
          <w:p w:rsidR="001929C7" w:rsidRPr="00D6471C" w:rsidRDefault="001929C7" w:rsidP="00FA1E1D">
            <w:pPr>
              <w:spacing w:line="276" w:lineRule="auto"/>
              <w:ind w:left="164"/>
              <w:contextualSpacing/>
              <w:rPr>
                <w:rFonts w:eastAsia="Calibri" w:cs="Arial"/>
              </w:rPr>
            </w:pPr>
          </w:p>
        </w:tc>
      </w:tr>
      <w:tr w:rsidR="001929C7" w:rsidRPr="00D6471C" w:rsidTr="00FA1E1D">
        <w:trPr>
          <w:trHeight w:val="291"/>
        </w:trPr>
        <w:tc>
          <w:tcPr>
            <w:tcW w:w="4815" w:type="dxa"/>
          </w:tcPr>
          <w:p w:rsidR="001929C7" w:rsidRDefault="001929C7" w:rsidP="00FA1E1D">
            <w:pPr>
              <w:spacing w:line="276" w:lineRule="auto"/>
              <w:ind w:left="164"/>
              <w:contextualSpacing/>
              <w:rPr>
                <w:rFonts w:eastAsia="Calibri" w:cs="Arial"/>
                <w:b/>
              </w:rPr>
            </w:pPr>
            <w:r>
              <w:rPr>
                <w:rFonts w:eastAsia="Calibri" w:cs="Arial"/>
                <w:b/>
              </w:rPr>
              <w:t>Position in Firm</w:t>
            </w:r>
          </w:p>
          <w:p w:rsidR="001929C7" w:rsidRPr="00012FB4" w:rsidRDefault="001929C7" w:rsidP="00FA1E1D">
            <w:pPr>
              <w:spacing w:line="276" w:lineRule="auto"/>
              <w:ind w:left="164"/>
              <w:contextualSpacing/>
              <w:rPr>
                <w:rFonts w:eastAsia="Calibri" w:cs="Arial"/>
                <w:b/>
              </w:rPr>
            </w:pPr>
          </w:p>
        </w:tc>
        <w:tc>
          <w:tcPr>
            <w:tcW w:w="4246" w:type="dxa"/>
          </w:tcPr>
          <w:p w:rsidR="001929C7" w:rsidRPr="00D6471C" w:rsidRDefault="001929C7" w:rsidP="00FA1E1D">
            <w:pPr>
              <w:spacing w:line="276" w:lineRule="auto"/>
              <w:ind w:left="164"/>
              <w:contextualSpacing/>
              <w:rPr>
                <w:rFonts w:eastAsia="Calibri" w:cs="Arial"/>
              </w:rPr>
            </w:pPr>
          </w:p>
        </w:tc>
      </w:tr>
      <w:tr w:rsidR="001929C7" w:rsidRPr="00D6471C" w:rsidTr="00FA1E1D">
        <w:trPr>
          <w:trHeight w:val="291"/>
        </w:trPr>
        <w:tc>
          <w:tcPr>
            <w:tcW w:w="4815" w:type="dxa"/>
          </w:tcPr>
          <w:p w:rsidR="001929C7" w:rsidRDefault="001929C7" w:rsidP="00FA1E1D">
            <w:pPr>
              <w:spacing w:line="276" w:lineRule="auto"/>
              <w:contextualSpacing/>
              <w:rPr>
                <w:rFonts w:eastAsia="Calibri" w:cs="Arial"/>
                <w:b/>
                <w:sz w:val="16"/>
              </w:rPr>
            </w:pPr>
            <w:r>
              <w:rPr>
                <w:rFonts w:eastAsia="Calibri" w:cs="Arial"/>
                <w:b/>
              </w:rPr>
              <w:t xml:space="preserve">  Approach </w:t>
            </w:r>
            <w:r w:rsidRPr="0093131E">
              <w:rPr>
                <w:rFonts w:eastAsia="Calibri" w:cs="Arial"/>
                <w:b/>
                <w:sz w:val="16"/>
              </w:rPr>
              <w:t>(face-to-face, email/Internet, other?)</w:t>
            </w:r>
          </w:p>
          <w:p w:rsidR="001929C7" w:rsidRPr="00012FB4" w:rsidRDefault="001929C7" w:rsidP="00FA1E1D">
            <w:pPr>
              <w:spacing w:line="276" w:lineRule="auto"/>
              <w:contextualSpacing/>
              <w:rPr>
                <w:rFonts w:eastAsia="Calibri" w:cs="Arial"/>
                <w:b/>
              </w:rPr>
            </w:pPr>
          </w:p>
        </w:tc>
        <w:tc>
          <w:tcPr>
            <w:tcW w:w="4246" w:type="dxa"/>
          </w:tcPr>
          <w:p w:rsidR="001929C7" w:rsidRPr="00D6471C" w:rsidRDefault="001929C7" w:rsidP="00FA1E1D">
            <w:pPr>
              <w:spacing w:line="276" w:lineRule="auto"/>
              <w:ind w:left="164"/>
              <w:contextualSpacing/>
              <w:rPr>
                <w:rFonts w:eastAsia="Calibri" w:cs="Arial"/>
              </w:rPr>
            </w:pPr>
          </w:p>
        </w:tc>
      </w:tr>
      <w:tr w:rsidR="001929C7" w:rsidRPr="00D6471C" w:rsidTr="00FA1E1D">
        <w:trPr>
          <w:trHeight w:val="291"/>
        </w:trPr>
        <w:tc>
          <w:tcPr>
            <w:tcW w:w="4815" w:type="dxa"/>
          </w:tcPr>
          <w:p w:rsidR="001929C7" w:rsidRDefault="001929C7" w:rsidP="00FA1E1D">
            <w:pPr>
              <w:spacing w:line="276" w:lineRule="auto"/>
              <w:ind w:left="164"/>
              <w:contextualSpacing/>
              <w:rPr>
                <w:rFonts w:eastAsia="Calibri" w:cs="Arial"/>
                <w:b/>
              </w:rPr>
            </w:pPr>
            <w:r>
              <w:rPr>
                <w:rFonts w:eastAsia="Calibri" w:cs="Arial"/>
                <w:b/>
              </w:rPr>
              <w:t xml:space="preserve">Is contact known to </w:t>
            </w:r>
            <w:r w:rsidR="00F030CB">
              <w:rPr>
                <w:rFonts w:eastAsia="Calibri" w:cs="Arial"/>
                <w:b/>
              </w:rPr>
              <w:t>firm/bank/company</w:t>
            </w:r>
            <w:r>
              <w:rPr>
                <w:rFonts w:eastAsia="Calibri" w:cs="Arial"/>
                <w:b/>
              </w:rPr>
              <w:t>?</w:t>
            </w:r>
          </w:p>
          <w:p w:rsidR="001929C7" w:rsidRPr="00012FB4" w:rsidRDefault="001929C7" w:rsidP="00FA1E1D">
            <w:pPr>
              <w:spacing w:line="276" w:lineRule="auto"/>
              <w:ind w:left="164"/>
              <w:contextualSpacing/>
              <w:rPr>
                <w:rFonts w:eastAsia="Calibri" w:cs="Arial"/>
                <w:b/>
              </w:rPr>
            </w:pPr>
          </w:p>
        </w:tc>
        <w:tc>
          <w:tcPr>
            <w:tcW w:w="4246" w:type="dxa"/>
          </w:tcPr>
          <w:p w:rsidR="001929C7" w:rsidRPr="00D6471C" w:rsidRDefault="001929C7" w:rsidP="00FA1E1D">
            <w:pPr>
              <w:spacing w:line="276" w:lineRule="auto"/>
              <w:ind w:left="164"/>
              <w:contextualSpacing/>
              <w:rPr>
                <w:rFonts w:eastAsia="Calibri" w:cs="Arial"/>
              </w:rPr>
            </w:pPr>
          </w:p>
        </w:tc>
      </w:tr>
      <w:tr w:rsidR="001929C7" w:rsidRPr="00D6471C" w:rsidTr="00FA1E1D">
        <w:trPr>
          <w:trHeight w:val="291"/>
        </w:trPr>
        <w:tc>
          <w:tcPr>
            <w:tcW w:w="4815" w:type="dxa"/>
          </w:tcPr>
          <w:p w:rsidR="001929C7" w:rsidRDefault="001929C7" w:rsidP="00F030CB">
            <w:pPr>
              <w:spacing w:line="276" w:lineRule="auto"/>
              <w:ind w:left="164"/>
              <w:contextualSpacing/>
              <w:jc w:val="left"/>
              <w:rPr>
                <w:b/>
                <w:bCs/>
                <w:i/>
                <w:sz w:val="18"/>
              </w:rPr>
            </w:pPr>
            <w:r w:rsidRPr="0093131E">
              <w:rPr>
                <w:b/>
                <w:bCs/>
              </w:rPr>
              <w:t xml:space="preserve">How long? </w:t>
            </w:r>
            <w:r w:rsidRPr="0093131E">
              <w:rPr>
                <w:b/>
                <w:bCs/>
              </w:rPr>
              <w:br/>
            </w:r>
            <w:r w:rsidRPr="0093131E">
              <w:rPr>
                <w:b/>
                <w:bCs/>
                <w:i/>
                <w:sz w:val="18"/>
              </w:rPr>
              <w:t xml:space="preserve"> - Relationship with bank is 1 year or less</w:t>
            </w:r>
            <w:r w:rsidRPr="0093131E">
              <w:rPr>
                <w:b/>
                <w:bCs/>
                <w:i/>
                <w:sz w:val="18"/>
              </w:rPr>
              <w:br/>
              <w:t xml:space="preserve"> - Relationship with bank is 2 - 4 years</w:t>
            </w:r>
            <w:r w:rsidRPr="0093131E">
              <w:rPr>
                <w:b/>
                <w:bCs/>
                <w:i/>
                <w:sz w:val="18"/>
              </w:rPr>
              <w:br/>
              <w:t xml:space="preserve"> - Relationship with bank over 5 years</w:t>
            </w:r>
          </w:p>
          <w:p w:rsidR="001929C7" w:rsidRPr="00012FB4" w:rsidRDefault="001929C7" w:rsidP="00FA1E1D">
            <w:pPr>
              <w:spacing w:line="276" w:lineRule="auto"/>
              <w:ind w:left="164"/>
              <w:contextualSpacing/>
              <w:rPr>
                <w:rFonts w:eastAsia="Calibri" w:cs="Arial"/>
                <w:b/>
              </w:rPr>
            </w:pPr>
          </w:p>
        </w:tc>
        <w:tc>
          <w:tcPr>
            <w:tcW w:w="4246" w:type="dxa"/>
          </w:tcPr>
          <w:p w:rsidR="001929C7" w:rsidRPr="00D6471C" w:rsidRDefault="001929C7" w:rsidP="00FA1E1D">
            <w:pPr>
              <w:spacing w:line="276" w:lineRule="auto"/>
              <w:ind w:left="164"/>
              <w:contextualSpacing/>
              <w:rPr>
                <w:rFonts w:eastAsia="Calibri" w:cs="Arial"/>
              </w:rPr>
            </w:pPr>
          </w:p>
        </w:tc>
      </w:tr>
      <w:tr w:rsidR="001929C7" w:rsidRPr="00D6471C" w:rsidTr="00FA1E1D">
        <w:trPr>
          <w:trHeight w:val="291"/>
        </w:trPr>
        <w:tc>
          <w:tcPr>
            <w:tcW w:w="4815" w:type="dxa"/>
          </w:tcPr>
          <w:p w:rsidR="001929C7" w:rsidRPr="0093131E" w:rsidRDefault="001929C7" w:rsidP="00FA1E1D">
            <w:pPr>
              <w:spacing w:line="276" w:lineRule="auto"/>
              <w:ind w:left="164"/>
              <w:contextualSpacing/>
              <w:rPr>
                <w:rFonts w:eastAsia="Calibri" w:cs="Arial"/>
                <w:b/>
              </w:rPr>
            </w:pPr>
            <w:r w:rsidRPr="0093131E">
              <w:rPr>
                <w:b/>
                <w:bCs/>
              </w:rPr>
              <w:t xml:space="preserve">How have you satisfied yourself that the individual has the authority to represent the firm? Please specify below (Proof of Authority on file, </w:t>
            </w:r>
            <w:proofErr w:type="spellStart"/>
            <w:r w:rsidRPr="0093131E">
              <w:rPr>
                <w:b/>
                <w:bCs/>
              </w:rPr>
              <w:t>eg</w:t>
            </w:r>
            <w:proofErr w:type="spellEnd"/>
            <w:r w:rsidRPr="0093131E">
              <w:rPr>
                <w:b/>
                <w:bCs/>
              </w:rPr>
              <w:t>, authorised signatories list</w:t>
            </w:r>
            <w:r>
              <w:rPr>
                <w:b/>
                <w:bCs/>
              </w:rPr>
              <w:t>)</w:t>
            </w:r>
          </w:p>
        </w:tc>
        <w:tc>
          <w:tcPr>
            <w:tcW w:w="4246" w:type="dxa"/>
          </w:tcPr>
          <w:p w:rsidR="001929C7" w:rsidRPr="00D6471C" w:rsidRDefault="001929C7" w:rsidP="00FA1E1D">
            <w:pPr>
              <w:spacing w:line="276" w:lineRule="auto"/>
              <w:ind w:left="164"/>
              <w:contextualSpacing/>
              <w:rPr>
                <w:rFonts w:eastAsia="Calibri" w:cs="Arial"/>
              </w:rPr>
            </w:pPr>
          </w:p>
        </w:tc>
      </w:tr>
      <w:tr w:rsidR="001929C7" w:rsidRPr="00D6471C" w:rsidTr="00FA1E1D">
        <w:trPr>
          <w:trHeight w:val="397"/>
        </w:trPr>
        <w:tc>
          <w:tcPr>
            <w:tcW w:w="4815" w:type="dxa"/>
            <w:vAlign w:val="center"/>
          </w:tcPr>
          <w:p w:rsidR="001929C7" w:rsidRPr="00012FB4" w:rsidRDefault="001929C7" w:rsidP="00FA1E1D">
            <w:pPr>
              <w:spacing w:line="276" w:lineRule="auto"/>
              <w:ind w:left="164"/>
              <w:contextualSpacing/>
              <w:rPr>
                <w:rFonts w:eastAsia="Calibri" w:cs="Arial"/>
                <w:b/>
              </w:rPr>
            </w:pPr>
            <w:r w:rsidRPr="00012FB4">
              <w:rPr>
                <w:rFonts w:eastAsia="Calibri" w:cs="Arial"/>
                <w:b/>
              </w:rPr>
              <w:t>Telephone</w:t>
            </w:r>
          </w:p>
        </w:tc>
        <w:tc>
          <w:tcPr>
            <w:tcW w:w="4246" w:type="dxa"/>
            <w:vAlign w:val="center"/>
          </w:tcPr>
          <w:p w:rsidR="001929C7" w:rsidRPr="00D6471C" w:rsidRDefault="001929C7" w:rsidP="00FA1E1D">
            <w:pPr>
              <w:spacing w:line="276" w:lineRule="auto"/>
              <w:ind w:left="164"/>
              <w:contextualSpacing/>
              <w:rPr>
                <w:rFonts w:eastAsia="Calibri" w:cs="Arial"/>
              </w:rPr>
            </w:pPr>
          </w:p>
        </w:tc>
      </w:tr>
      <w:tr w:rsidR="001929C7" w:rsidRPr="00D6471C" w:rsidTr="00FA1E1D">
        <w:trPr>
          <w:trHeight w:val="397"/>
        </w:trPr>
        <w:tc>
          <w:tcPr>
            <w:tcW w:w="4815" w:type="dxa"/>
            <w:vAlign w:val="center"/>
          </w:tcPr>
          <w:p w:rsidR="001929C7" w:rsidRPr="00012FB4" w:rsidRDefault="001929C7" w:rsidP="00FA1E1D">
            <w:pPr>
              <w:spacing w:line="276" w:lineRule="auto"/>
              <w:ind w:left="164"/>
              <w:contextualSpacing/>
              <w:rPr>
                <w:rFonts w:eastAsia="Calibri" w:cs="Arial"/>
                <w:b/>
              </w:rPr>
            </w:pPr>
            <w:r w:rsidRPr="00012FB4">
              <w:rPr>
                <w:rFonts w:eastAsia="Calibri" w:cs="Arial"/>
                <w:b/>
              </w:rPr>
              <w:t>Facsimile</w:t>
            </w:r>
          </w:p>
        </w:tc>
        <w:tc>
          <w:tcPr>
            <w:tcW w:w="4246" w:type="dxa"/>
            <w:vAlign w:val="center"/>
          </w:tcPr>
          <w:p w:rsidR="001929C7" w:rsidRPr="00D6471C" w:rsidRDefault="001929C7" w:rsidP="00FA1E1D">
            <w:pPr>
              <w:spacing w:line="276" w:lineRule="auto"/>
              <w:ind w:left="164"/>
              <w:contextualSpacing/>
              <w:rPr>
                <w:rFonts w:eastAsia="Calibri" w:cs="Arial"/>
              </w:rPr>
            </w:pPr>
          </w:p>
        </w:tc>
      </w:tr>
      <w:tr w:rsidR="001929C7" w:rsidRPr="00D6471C" w:rsidTr="00FA1E1D">
        <w:trPr>
          <w:trHeight w:val="397"/>
        </w:trPr>
        <w:tc>
          <w:tcPr>
            <w:tcW w:w="4815" w:type="dxa"/>
            <w:vAlign w:val="center"/>
          </w:tcPr>
          <w:p w:rsidR="001929C7" w:rsidRPr="00012FB4" w:rsidRDefault="001929C7" w:rsidP="00FA1E1D">
            <w:pPr>
              <w:spacing w:line="276" w:lineRule="auto"/>
              <w:ind w:left="164"/>
              <w:contextualSpacing/>
              <w:rPr>
                <w:rFonts w:eastAsia="Calibri" w:cs="Arial"/>
                <w:b/>
              </w:rPr>
            </w:pPr>
            <w:r w:rsidRPr="00012FB4">
              <w:rPr>
                <w:rFonts w:eastAsia="Calibri" w:cs="Arial"/>
                <w:b/>
              </w:rPr>
              <w:t>Email address</w:t>
            </w:r>
            <w:r>
              <w:rPr>
                <w:rFonts w:eastAsia="Calibri" w:cs="Arial"/>
                <w:b/>
              </w:rPr>
              <w:t>/es</w:t>
            </w:r>
          </w:p>
        </w:tc>
        <w:tc>
          <w:tcPr>
            <w:tcW w:w="4246" w:type="dxa"/>
            <w:vAlign w:val="center"/>
          </w:tcPr>
          <w:p w:rsidR="001929C7" w:rsidRPr="00D6471C" w:rsidRDefault="001929C7" w:rsidP="00FA1E1D">
            <w:pPr>
              <w:spacing w:line="276" w:lineRule="auto"/>
              <w:ind w:left="164"/>
              <w:contextualSpacing/>
              <w:rPr>
                <w:rFonts w:eastAsia="Calibri" w:cs="Arial"/>
              </w:rPr>
            </w:pPr>
          </w:p>
        </w:tc>
      </w:tr>
      <w:tr w:rsidR="001929C7" w:rsidRPr="00D6471C" w:rsidTr="00FA1E1D">
        <w:trPr>
          <w:trHeight w:val="291"/>
        </w:trPr>
        <w:tc>
          <w:tcPr>
            <w:tcW w:w="4815" w:type="dxa"/>
          </w:tcPr>
          <w:p w:rsidR="001929C7" w:rsidRPr="00012FB4" w:rsidRDefault="001929C7" w:rsidP="00FA1E1D">
            <w:pPr>
              <w:spacing w:line="276" w:lineRule="auto"/>
              <w:ind w:left="164"/>
              <w:contextualSpacing/>
              <w:rPr>
                <w:rFonts w:eastAsia="Calibri" w:cs="Arial"/>
                <w:b/>
              </w:rPr>
            </w:pPr>
            <w:r>
              <w:rPr>
                <w:rFonts w:eastAsia="Calibri" w:cs="Arial"/>
                <w:b/>
              </w:rPr>
              <w:t>Organisation Chart – Company/Group?</w:t>
            </w:r>
          </w:p>
        </w:tc>
        <w:tc>
          <w:tcPr>
            <w:tcW w:w="4246" w:type="dxa"/>
          </w:tcPr>
          <w:p w:rsidR="001929C7" w:rsidRDefault="001929C7" w:rsidP="00FA1E1D">
            <w:pPr>
              <w:spacing w:line="276" w:lineRule="auto"/>
              <w:ind w:left="164"/>
              <w:contextualSpacing/>
              <w:rPr>
                <w:rFonts w:eastAsia="Calibri" w:cs="Arial"/>
              </w:rPr>
            </w:pPr>
          </w:p>
          <w:p w:rsidR="001929C7" w:rsidRPr="00D6471C" w:rsidRDefault="001929C7" w:rsidP="00FA1E1D">
            <w:pPr>
              <w:spacing w:line="276" w:lineRule="auto"/>
              <w:ind w:left="164"/>
              <w:contextualSpacing/>
              <w:rPr>
                <w:rFonts w:eastAsia="Calibri" w:cs="Arial"/>
              </w:rPr>
            </w:pPr>
          </w:p>
        </w:tc>
      </w:tr>
      <w:tr w:rsidR="001929C7" w:rsidRPr="00D6471C" w:rsidTr="00FA1E1D">
        <w:tc>
          <w:tcPr>
            <w:tcW w:w="9061" w:type="dxa"/>
            <w:gridSpan w:val="2"/>
            <w:shd w:val="clear" w:color="auto" w:fill="8EAADB" w:themeFill="accent5" w:themeFillTint="99"/>
          </w:tcPr>
          <w:p w:rsidR="001929C7" w:rsidRPr="00D6471C" w:rsidRDefault="001929C7" w:rsidP="00FA1E1D">
            <w:pPr>
              <w:tabs>
                <w:tab w:val="left" w:pos="2055"/>
                <w:tab w:val="center" w:pos="4504"/>
              </w:tabs>
              <w:spacing w:line="276" w:lineRule="auto"/>
              <w:ind w:left="164"/>
              <w:contextualSpacing/>
              <w:rPr>
                <w:rFonts w:eastAsia="Calibri" w:cs="Arial"/>
                <w:b/>
              </w:rPr>
            </w:pPr>
            <w:r>
              <w:rPr>
                <w:rFonts w:eastAsia="Calibri" w:cs="Arial"/>
                <w:b/>
              </w:rPr>
              <w:tab/>
            </w:r>
            <w:r>
              <w:rPr>
                <w:rFonts w:eastAsia="Calibri" w:cs="Arial"/>
                <w:b/>
              </w:rPr>
              <w:tab/>
            </w:r>
            <w:r w:rsidRPr="00D6471C">
              <w:rPr>
                <w:rFonts w:eastAsia="Calibri" w:cs="Arial"/>
                <w:b/>
              </w:rPr>
              <w:t>BUSINESS TYPE</w:t>
            </w:r>
          </w:p>
        </w:tc>
      </w:tr>
      <w:tr w:rsidR="001929C7" w:rsidRPr="00D6471C" w:rsidTr="00FA1E1D">
        <w:tc>
          <w:tcPr>
            <w:tcW w:w="9061" w:type="dxa"/>
            <w:gridSpan w:val="2"/>
          </w:tcPr>
          <w:p w:rsidR="001929C7" w:rsidRPr="00D6471C" w:rsidRDefault="001929C7" w:rsidP="00FA1E1D">
            <w:pPr>
              <w:spacing w:line="276" w:lineRule="auto"/>
              <w:ind w:left="164"/>
              <w:contextualSpacing/>
              <w:rPr>
                <w:rFonts w:eastAsia="Calibri" w:cs="Arial"/>
              </w:rPr>
            </w:pPr>
            <w:r>
              <w:rPr>
                <w:rFonts w:eastAsia="Calibri" w:cs="Arial"/>
              </w:rPr>
              <w:t>Please provide a brief description on the client.</w:t>
            </w:r>
          </w:p>
          <w:p w:rsidR="001929C7" w:rsidRPr="00D6471C" w:rsidRDefault="001929C7" w:rsidP="00FA1E1D">
            <w:pPr>
              <w:spacing w:line="276" w:lineRule="auto"/>
              <w:ind w:left="164"/>
              <w:contextualSpacing/>
              <w:rPr>
                <w:rFonts w:eastAsia="Calibri" w:cs="Arial"/>
              </w:rPr>
            </w:pPr>
          </w:p>
        </w:tc>
      </w:tr>
      <w:tr w:rsidR="001929C7" w:rsidRPr="00D6471C" w:rsidTr="00FA1E1D">
        <w:tc>
          <w:tcPr>
            <w:tcW w:w="9061" w:type="dxa"/>
            <w:gridSpan w:val="2"/>
          </w:tcPr>
          <w:p w:rsidR="001929C7" w:rsidRPr="00D6471C" w:rsidRDefault="001929C7" w:rsidP="00FA1E1D">
            <w:pPr>
              <w:spacing w:line="276" w:lineRule="auto"/>
              <w:ind w:left="164"/>
              <w:contextualSpacing/>
              <w:rPr>
                <w:rFonts w:eastAsia="Calibri" w:cs="Arial"/>
              </w:rPr>
            </w:pPr>
            <w:r w:rsidRPr="00D6471C">
              <w:rPr>
                <w:rFonts w:eastAsia="Calibri" w:cs="Arial"/>
              </w:rPr>
              <w:t>Please provide details of the nature, size and frequency of business activity anticipated with this client</w:t>
            </w:r>
          </w:p>
          <w:p w:rsidR="001929C7" w:rsidRDefault="001929C7" w:rsidP="00FA1E1D">
            <w:pPr>
              <w:spacing w:line="276" w:lineRule="auto"/>
              <w:ind w:left="164"/>
              <w:contextualSpacing/>
              <w:rPr>
                <w:rFonts w:eastAsia="Calibri" w:cs="Arial"/>
              </w:rPr>
            </w:pPr>
          </w:p>
          <w:p w:rsidR="00F030CB" w:rsidRDefault="00F030CB" w:rsidP="00FA1E1D">
            <w:pPr>
              <w:spacing w:line="276" w:lineRule="auto"/>
              <w:ind w:left="164"/>
              <w:contextualSpacing/>
              <w:rPr>
                <w:rFonts w:eastAsia="Calibri" w:cs="Arial"/>
                <w:b/>
                <w:u w:val="single"/>
              </w:rPr>
            </w:pPr>
          </w:p>
          <w:p w:rsidR="00F030CB" w:rsidRDefault="00F030CB" w:rsidP="00FA1E1D">
            <w:pPr>
              <w:spacing w:line="276" w:lineRule="auto"/>
              <w:ind w:left="164"/>
              <w:contextualSpacing/>
              <w:rPr>
                <w:rFonts w:eastAsia="Calibri" w:cs="Arial"/>
                <w:b/>
                <w:u w:val="single"/>
              </w:rPr>
            </w:pPr>
          </w:p>
          <w:p w:rsidR="00F030CB" w:rsidRDefault="00F030CB" w:rsidP="00FA1E1D">
            <w:pPr>
              <w:spacing w:line="276" w:lineRule="auto"/>
              <w:ind w:left="164"/>
              <w:contextualSpacing/>
              <w:rPr>
                <w:rFonts w:eastAsia="Calibri" w:cs="Arial"/>
                <w:b/>
                <w:u w:val="single"/>
              </w:rPr>
            </w:pPr>
          </w:p>
          <w:p w:rsidR="00F030CB" w:rsidRDefault="00F030CB" w:rsidP="00FA1E1D">
            <w:pPr>
              <w:spacing w:line="276" w:lineRule="auto"/>
              <w:ind w:left="164"/>
              <w:contextualSpacing/>
              <w:rPr>
                <w:rFonts w:eastAsia="Calibri" w:cs="Arial"/>
                <w:b/>
                <w:u w:val="single"/>
              </w:rPr>
            </w:pPr>
          </w:p>
          <w:p w:rsidR="00F030CB" w:rsidRDefault="00F030CB" w:rsidP="00FA1E1D">
            <w:pPr>
              <w:spacing w:line="276" w:lineRule="auto"/>
              <w:ind w:left="164"/>
              <w:contextualSpacing/>
              <w:rPr>
                <w:rFonts w:eastAsia="Calibri" w:cs="Arial"/>
                <w:b/>
                <w:u w:val="single"/>
              </w:rPr>
            </w:pPr>
          </w:p>
          <w:p w:rsidR="00F030CB" w:rsidRDefault="00F030CB" w:rsidP="00FA1E1D">
            <w:pPr>
              <w:spacing w:line="276" w:lineRule="auto"/>
              <w:ind w:left="164"/>
              <w:contextualSpacing/>
              <w:rPr>
                <w:rFonts w:eastAsia="Calibri" w:cs="Arial"/>
                <w:b/>
                <w:u w:val="single"/>
              </w:rPr>
            </w:pPr>
          </w:p>
          <w:p w:rsidR="00F030CB" w:rsidRDefault="00F030CB" w:rsidP="00FA1E1D">
            <w:pPr>
              <w:spacing w:line="276" w:lineRule="auto"/>
              <w:ind w:left="164"/>
              <w:contextualSpacing/>
              <w:rPr>
                <w:rFonts w:eastAsia="Calibri" w:cs="Arial"/>
                <w:b/>
                <w:u w:val="single"/>
              </w:rPr>
            </w:pPr>
          </w:p>
          <w:p w:rsidR="00F030CB" w:rsidRDefault="00F030CB" w:rsidP="00FA1E1D">
            <w:pPr>
              <w:spacing w:line="276" w:lineRule="auto"/>
              <w:ind w:left="164"/>
              <w:contextualSpacing/>
              <w:rPr>
                <w:rFonts w:eastAsia="Calibri" w:cs="Arial"/>
                <w:b/>
                <w:u w:val="single"/>
              </w:rPr>
            </w:pPr>
          </w:p>
          <w:p w:rsidR="00F030CB" w:rsidRDefault="00F030CB" w:rsidP="00FA1E1D">
            <w:pPr>
              <w:spacing w:line="276" w:lineRule="auto"/>
              <w:ind w:left="164"/>
              <w:contextualSpacing/>
              <w:rPr>
                <w:rFonts w:eastAsia="Calibri" w:cs="Arial"/>
                <w:b/>
                <w:u w:val="single"/>
              </w:rPr>
            </w:pPr>
          </w:p>
          <w:p w:rsidR="001929C7" w:rsidRPr="003213B6" w:rsidRDefault="001929C7" w:rsidP="00FA1E1D">
            <w:pPr>
              <w:spacing w:line="276" w:lineRule="auto"/>
              <w:ind w:left="164"/>
              <w:contextualSpacing/>
              <w:rPr>
                <w:rFonts w:eastAsia="Calibri" w:cs="Arial"/>
                <w:b/>
              </w:rPr>
            </w:pPr>
            <w:r w:rsidRPr="003213B6">
              <w:rPr>
                <w:rFonts w:eastAsia="Calibri" w:cs="Arial"/>
                <w:b/>
                <w:u w:val="single"/>
              </w:rPr>
              <w:t>Type of activity</w:t>
            </w:r>
            <w:r w:rsidRPr="003213B6">
              <w:rPr>
                <w:rFonts w:eastAsia="Calibri" w:cs="Arial"/>
                <w:b/>
              </w:rPr>
              <w:t xml:space="preserve">                                                                     </w:t>
            </w:r>
          </w:p>
          <w:p w:rsidR="001929C7" w:rsidRDefault="001929C7" w:rsidP="00FA1E1D">
            <w:pPr>
              <w:spacing w:line="276" w:lineRule="auto"/>
              <w:contextualSpacing/>
              <w:rPr>
                <w:rFonts w:eastAsia="Calibri" w:cs="Arial"/>
              </w:rPr>
            </w:pPr>
          </w:p>
          <w:tbl>
            <w:tblPr>
              <w:tblStyle w:val="TableGrid"/>
              <w:tblW w:w="0" w:type="auto"/>
              <w:tblInd w:w="164" w:type="dxa"/>
              <w:tblLook w:val="04A0" w:firstRow="1" w:lastRow="0" w:firstColumn="1" w:lastColumn="0" w:noHBand="0" w:noVBand="1"/>
            </w:tblPr>
            <w:tblGrid>
              <w:gridCol w:w="3120"/>
              <w:gridCol w:w="3402"/>
              <w:gridCol w:w="2149"/>
            </w:tblGrid>
            <w:tr w:rsidR="001929C7" w:rsidTr="00FA1E1D">
              <w:tc>
                <w:tcPr>
                  <w:tcW w:w="3120" w:type="dxa"/>
                </w:tcPr>
                <w:p w:rsidR="001929C7" w:rsidRDefault="001929C7" w:rsidP="00FA1E1D">
                  <w:pPr>
                    <w:spacing w:line="276" w:lineRule="auto"/>
                    <w:ind w:left="36"/>
                    <w:contextualSpacing/>
                    <w:rPr>
                      <w:rFonts w:eastAsia="Calibri" w:cs="Arial"/>
                    </w:rPr>
                  </w:pPr>
                  <w:r>
                    <w:rPr>
                      <w:rFonts w:eastAsia="Calibri" w:cs="Arial"/>
                    </w:rPr>
                    <w:t xml:space="preserve">Buying products/services  </w:t>
                  </w:r>
                  <w:r w:rsidRPr="00D6471C">
                    <w:rPr>
                      <w:rFonts w:cs="Arial"/>
                      <w:sz w:val="30"/>
                    </w:rPr>
                    <w:sym w:font="Wingdings 2" w:char="F0A3"/>
                  </w:r>
                </w:p>
              </w:tc>
              <w:tc>
                <w:tcPr>
                  <w:tcW w:w="3402" w:type="dxa"/>
                </w:tcPr>
                <w:p w:rsidR="001929C7" w:rsidRDefault="001929C7" w:rsidP="00FA1E1D">
                  <w:pPr>
                    <w:spacing w:line="276" w:lineRule="auto"/>
                    <w:ind w:left="35"/>
                    <w:contextualSpacing/>
                    <w:rPr>
                      <w:rFonts w:eastAsia="Calibri" w:cs="Arial"/>
                    </w:rPr>
                  </w:pPr>
                  <w:r>
                    <w:rPr>
                      <w:rFonts w:eastAsia="Calibri" w:cs="Arial"/>
                    </w:rPr>
                    <w:t xml:space="preserve">Providing products/services   </w:t>
                  </w:r>
                  <w:r w:rsidRPr="00D6471C">
                    <w:rPr>
                      <w:rFonts w:cs="Arial"/>
                      <w:sz w:val="30"/>
                    </w:rPr>
                    <w:sym w:font="Wingdings 2" w:char="F0A3"/>
                  </w:r>
                </w:p>
              </w:tc>
              <w:tc>
                <w:tcPr>
                  <w:tcW w:w="2149" w:type="dxa"/>
                </w:tcPr>
                <w:p w:rsidR="001929C7" w:rsidRDefault="001929C7" w:rsidP="00FA1E1D">
                  <w:pPr>
                    <w:spacing w:line="276" w:lineRule="auto"/>
                    <w:ind w:left="85"/>
                    <w:contextualSpacing/>
                    <w:rPr>
                      <w:rFonts w:eastAsia="Calibri" w:cs="Arial"/>
                    </w:rPr>
                  </w:pPr>
                  <w:r>
                    <w:rPr>
                      <w:rFonts w:eastAsia="Calibri" w:cs="Arial"/>
                    </w:rPr>
                    <w:t xml:space="preserve">Not applicable   </w:t>
                  </w:r>
                  <w:r w:rsidRPr="00D6471C">
                    <w:rPr>
                      <w:rFonts w:cs="Arial"/>
                      <w:sz w:val="30"/>
                    </w:rPr>
                    <w:sym w:font="Wingdings 2" w:char="F0A3"/>
                  </w:r>
                </w:p>
              </w:tc>
            </w:tr>
          </w:tbl>
          <w:p w:rsidR="001929C7" w:rsidRDefault="001929C7" w:rsidP="00FA1E1D">
            <w:pPr>
              <w:spacing w:line="276" w:lineRule="auto"/>
              <w:ind w:left="164"/>
              <w:contextualSpacing/>
              <w:rPr>
                <w:rFonts w:eastAsia="Calibr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1701"/>
            </w:tblGrid>
            <w:tr w:rsidR="001929C7" w:rsidTr="00FA1E1D">
              <w:tc>
                <w:tcPr>
                  <w:tcW w:w="4983" w:type="dxa"/>
                </w:tcPr>
                <w:p w:rsidR="001929C7" w:rsidRDefault="001929C7" w:rsidP="00FA1E1D">
                  <w:pPr>
                    <w:spacing w:line="276" w:lineRule="auto"/>
                    <w:ind w:left="201"/>
                    <w:contextualSpacing/>
                    <w:rPr>
                      <w:rFonts w:eastAsia="Calibri" w:cs="Arial"/>
                    </w:rPr>
                  </w:pPr>
                  <w:r>
                    <w:rPr>
                      <w:rFonts w:eastAsia="Calibri" w:cs="Arial"/>
                    </w:rPr>
                    <w:t xml:space="preserve">Money Market </w:t>
                  </w:r>
                </w:p>
              </w:tc>
              <w:tc>
                <w:tcPr>
                  <w:tcW w:w="1701" w:type="dxa"/>
                </w:tcPr>
                <w:p w:rsidR="001929C7" w:rsidRDefault="001929C7" w:rsidP="00FA1E1D">
                  <w:pPr>
                    <w:spacing w:line="276" w:lineRule="auto"/>
                    <w:contextualSpacing/>
                    <w:rPr>
                      <w:rFonts w:eastAsia="Calibri" w:cs="Arial"/>
                    </w:rPr>
                  </w:pPr>
                  <w:r w:rsidRPr="00D6471C">
                    <w:rPr>
                      <w:rFonts w:cs="Arial"/>
                      <w:sz w:val="30"/>
                    </w:rPr>
                    <w:sym w:font="Wingdings 2" w:char="F0A3"/>
                  </w:r>
                </w:p>
              </w:tc>
            </w:tr>
            <w:tr w:rsidR="001929C7" w:rsidTr="00FA1E1D">
              <w:tc>
                <w:tcPr>
                  <w:tcW w:w="4983" w:type="dxa"/>
                </w:tcPr>
                <w:p w:rsidR="001929C7" w:rsidRDefault="001929C7" w:rsidP="00FA1E1D">
                  <w:pPr>
                    <w:spacing w:line="276" w:lineRule="auto"/>
                    <w:ind w:left="201"/>
                    <w:contextualSpacing/>
                    <w:rPr>
                      <w:rFonts w:eastAsia="Calibri" w:cs="Arial"/>
                    </w:rPr>
                  </w:pPr>
                  <w:r>
                    <w:rPr>
                      <w:rFonts w:eastAsia="Calibri" w:cs="Arial"/>
                    </w:rPr>
                    <w:t>FX</w:t>
                  </w:r>
                </w:p>
              </w:tc>
              <w:tc>
                <w:tcPr>
                  <w:tcW w:w="1701" w:type="dxa"/>
                </w:tcPr>
                <w:p w:rsidR="001929C7" w:rsidRDefault="001929C7" w:rsidP="00FA1E1D">
                  <w:pPr>
                    <w:spacing w:line="276" w:lineRule="auto"/>
                    <w:contextualSpacing/>
                    <w:rPr>
                      <w:rFonts w:eastAsia="Calibri" w:cs="Arial"/>
                    </w:rPr>
                  </w:pPr>
                  <w:r w:rsidRPr="00D6471C">
                    <w:rPr>
                      <w:rFonts w:cs="Arial"/>
                      <w:sz w:val="30"/>
                    </w:rPr>
                    <w:sym w:font="Wingdings 2" w:char="F0A3"/>
                  </w:r>
                </w:p>
              </w:tc>
            </w:tr>
            <w:tr w:rsidR="001929C7" w:rsidTr="00FA1E1D">
              <w:tc>
                <w:tcPr>
                  <w:tcW w:w="4983" w:type="dxa"/>
                </w:tcPr>
                <w:p w:rsidR="001929C7" w:rsidRDefault="001929C7" w:rsidP="00FA1E1D">
                  <w:pPr>
                    <w:spacing w:line="276" w:lineRule="auto"/>
                    <w:ind w:left="201"/>
                    <w:contextualSpacing/>
                    <w:rPr>
                      <w:rFonts w:eastAsia="Calibri" w:cs="Arial"/>
                    </w:rPr>
                  </w:pPr>
                  <w:r>
                    <w:rPr>
                      <w:rFonts w:eastAsia="Calibri" w:cs="Arial"/>
                    </w:rPr>
                    <w:t>Clearing bank</w:t>
                  </w:r>
                </w:p>
              </w:tc>
              <w:tc>
                <w:tcPr>
                  <w:tcW w:w="1701" w:type="dxa"/>
                </w:tcPr>
                <w:p w:rsidR="001929C7" w:rsidRDefault="001929C7" w:rsidP="00FA1E1D">
                  <w:pPr>
                    <w:spacing w:line="276" w:lineRule="auto"/>
                    <w:contextualSpacing/>
                    <w:rPr>
                      <w:rFonts w:eastAsia="Calibri" w:cs="Arial"/>
                    </w:rPr>
                  </w:pPr>
                  <w:r w:rsidRPr="00D6471C">
                    <w:rPr>
                      <w:rFonts w:cs="Arial"/>
                      <w:sz w:val="30"/>
                    </w:rPr>
                    <w:sym w:font="Wingdings 2" w:char="F0A3"/>
                  </w:r>
                </w:p>
              </w:tc>
            </w:tr>
            <w:tr w:rsidR="001929C7" w:rsidTr="00FA1E1D">
              <w:tc>
                <w:tcPr>
                  <w:tcW w:w="4983" w:type="dxa"/>
                </w:tcPr>
                <w:p w:rsidR="001929C7" w:rsidRDefault="001929C7" w:rsidP="00FA1E1D">
                  <w:pPr>
                    <w:spacing w:line="276" w:lineRule="auto"/>
                    <w:ind w:left="201"/>
                    <w:contextualSpacing/>
                    <w:rPr>
                      <w:rFonts w:eastAsia="Calibri" w:cs="Arial"/>
                    </w:rPr>
                  </w:pPr>
                  <w:r>
                    <w:rPr>
                      <w:rFonts w:eastAsia="Calibri" w:cs="Arial"/>
                    </w:rPr>
                    <w:t>Counterparty for trading Investment Bonds</w:t>
                  </w:r>
                </w:p>
              </w:tc>
              <w:tc>
                <w:tcPr>
                  <w:tcW w:w="1701" w:type="dxa"/>
                </w:tcPr>
                <w:p w:rsidR="001929C7" w:rsidRDefault="001929C7" w:rsidP="00FA1E1D">
                  <w:pPr>
                    <w:spacing w:line="276" w:lineRule="auto"/>
                    <w:contextualSpacing/>
                    <w:rPr>
                      <w:rFonts w:eastAsia="Calibri" w:cs="Arial"/>
                    </w:rPr>
                  </w:pPr>
                  <w:r w:rsidRPr="00D6471C">
                    <w:rPr>
                      <w:rFonts w:cs="Arial"/>
                      <w:sz w:val="30"/>
                    </w:rPr>
                    <w:sym w:font="Wingdings 2" w:char="F0A3"/>
                  </w:r>
                </w:p>
              </w:tc>
            </w:tr>
            <w:tr w:rsidR="001929C7" w:rsidTr="00FA1E1D">
              <w:tc>
                <w:tcPr>
                  <w:tcW w:w="4983" w:type="dxa"/>
                </w:tcPr>
                <w:p w:rsidR="001929C7" w:rsidRDefault="001929C7" w:rsidP="00FA1E1D">
                  <w:pPr>
                    <w:spacing w:line="276" w:lineRule="auto"/>
                    <w:ind w:left="201"/>
                    <w:contextualSpacing/>
                    <w:rPr>
                      <w:rFonts w:eastAsia="Calibri" w:cs="Arial"/>
                    </w:rPr>
                  </w:pPr>
                  <w:r>
                    <w:rPr>
                      <w:rFonts w:eastAsia="Calibri" w:cs="Arial"/>
                    </w:rPr>
                    <w:t>Trade Finance</w:t>
                  </w:r>
                </w:p>
              </w:tc>
              <w:tc>
                <w:tcPr>
                  <w:tcW w:w="1701" w:type="dxa"/>
                </w:tcPr>
                <w:p w:rsidR="001929C7" w:rsidRDefault="001929C7" w:rsidP="00FA1E1D">
                  <w:pPr>
                    <w:spacing w:line="276" w:lineRule="auto"/>
                    <w:contextualSpacing/>
                    <w:rPr>
                      <w:rFonts w:eastAsia="Calibri" w:cs="Arial"/>
                    </w:rPr>
                  </w:pPr>
                  <w:r w:rsidRPr="00D6471C">
                    <w:rPr>
                      <w:rFonts w:cs="Arial"/>
                      <w:sz w:val="30"/>
                    </w:rPr>
                    <w:sym w:font="Wingdings 2" w:char="F0A3"/>
                  </w:r>
                </w:p>
              </w:tc>
            </w:tr>
            <w:tr w:rsidR="001929C7" w:rsidTr="00FA1E1D">
              <w:tc>
                <w:tcPr>
                  <w:tcW w:w="4983" w:type="dxa"/>
                </w:tcPr>
                <w:p w:rsidR="001929C7" w:rsidRDefault="001929C7" w:rsidP="00FA1E1D">
                  <w:pPr>
                    <w:spacing w:line="276" w:lineRule="auto"/>
                    <w:ind w:left="201"/>
                    <w:contextualSpacing/>
                    <w:rPr>
                      <w:rFonts w:eastAsia="Calibri" w:cs="Arial"/>
                    </w:rPr>
                  </w:pPr>
                  <w:r>
                    <w:rPr>
                      <w:rFonts w:eastAsia="Calibri" w:cs="Arial"/>
                    </w:rPr>
                    <w:t>Current Account Services</w:t>
                  </w:r>
                </w:p>
              </w:tc>
              <w:tc>
                <w:tcPr>
                  <w:tcW w:w="1701" w:type="dxa"/>
                </w:tcPr>
                <w:p w:rsidR="001929C7" w:rsidRDefault="001929C7" w:rsidP="00FA1E1D">
                  <w:pPr>
                    <w:spacing w:line="276" w:lineRule="auto"/>
                    <w:contextualSpacing/>
                    <w:rPr>
                      <w:rFonts w:eastAsia="Calibri" w:cs="Arial"/>
                    </w:rPr>
                  </w:pPr>
                  <w:r w:rsidRPr="00D6471C">
                    <w:rPr>
                      <w:rFonts w:cs="Arial"/>
                      <w:sz w:val="30"/>
                    </w:rPr>
                    <w:sym w:font="Wingdings 2" w:char="F0A3"/>
                  </w:r>
                </w:p>
              </w:tc>
            </w:tr>
            <w:tr w:rsidR="001929C7" w:rsidTr="00FA1E1D">
              <w:tc>
                <w:tcPr>
                  <w:tcW w:w="4983" w:type="dxa"/>
                </w:tcPr>
                <w:p w:rsidR="001929C7" w:rsidRDefault="001929C7" w:rsidP="00FA1E1D">
                  <w:pPr>
                    <w:spacing w:line="276" w:lineRule="auto"/>
                    <w:ind w:left="201"/>
                    <w:contextualSpacing/>
                    <w:rPr>
                      <w:rFonts w:eastAsia="Calibri" w:cs="Arial"/>
                    </w:rPr>
                  </w:pPr>
                  <w:r>
                    <w:rPr>
                      <w:rFonts w:eastAsia="Calibri" w:cs="Arial"/>
                    </w:rPr>
                    <w:t>Other</w:t>
                  </w:r>
                </w:p>
              </w:tc>
              <w:tc>
                <w:tcPr>
                  <w:tcW w:w="1701" w:type="dxa"/>
                </w:tcPr>
                <w:p w:rsidR="001929C7" w:rsidRDefault="001929C7" w:rsidP="00FA1E1D">
                  <w:pPr>
                    <w:spacing w:line="276" w:lineRule="auto"/>
                    <w:contextualSpacing/>
                    <w:rPr>
                      <w:rFonts w:eastAsia="Calibri" w:cs="Arial"/>
                    </w:rPr>
                  </w:pPr>
                  <w:r w:rsidRPr="00D6471C">
                    <w:rPr>
                      <w:rFonts w:cs="Arial"/>
                      <w:sz w:val="30"/>
                    </w:rPr>
                    <w:sym w:font="Wingdings 2" w:char="F0A3"/>
                  </w:r>
                </w:p>
              </w:tc>
            </w:tr>
          </w:tbl>
          <w:p w:rsidR="001929C7" w:rsidRDefault="001929C7" w:rsidP="00FA1E1D">
            <w:pPr>
              <w:spacing w:line="276" w:lineRule="auto"/>
              <w:ind w:left="164"/>
              <w:contextualSpacing/>
              <w:rPr>
                <w:rFonts w:eastAsia="Calibri" w:cs="Arial"/>
              </w:rPr>
            </w:pPr>
            <w:r>
              <w:rPr>
                <w:rFonts w:eastAsia="Calibri" w:cs="Arial"/>
              </w:rPr>
              <w:t>Please state ……………………………………..</w:t>
            </w:r>
          </w:p>
          <w:p w:rsidR="001929C7" w:rsidRDefault="001929C7" w:rsidP="00FA1E1D">
            <w:pPr>
              <w:spacing w:line="276" w:lineRule="auto"/>
              <w:ind w:left="164"/>
              <w:contextualSpacing/>
              <w:rPr>
                <w:rFonts w:eastAsia="Calibri" w:cs="Arial"/>
              </w:rPr>
            </w:pPr>
          </w:p>
          <w:p w:rsidR="001929C7" w:rsidRPr="00D6471C" w:rsidRDefault="001929C7" w:rsidP="00FA1E1D">
            <w:pPr>
              <w:spacing w:line="276" w:lineRule="auto"/>
              <w:ind w:left="164"/>
              <w:contextualSpacing/>
              <w:rPr>
                <w:rFonts w:eastAsia="Calibri" w:cs="Arial"/>
              </w:rPr>
            </w:pPr>
          </w:p>
        </w:tc>
      </w:tr>
      <w:tr w:rsidR="001929C7" w:rsidRPr="00D6471C" w:rsidTr="00FA1E1D">
        <w:tc>
          <w:tcPr>
            <w:tcW w:w="9061" w:type="dxa"/>
            <w:gridSpan w:val="2"/>
            <w:shd w:val="clear" w:color="auto" w:fill="8EAADB" w:themeFill="accent5" w:themeFillTint="99"/>
          </w:tcPr>
          <w:p w:rsidR="001929C7" w:rsidRPr="00D6471C" w:rsidRDefault="001929C7" w:rsidP="00FA1E1D">
            <w:pPr>
              <w:tabs>
                <w:tab w:val="left" w:pos="2055"/>
                <w:tab w:val="center" w:pos="4504"/>
              </w:tabs>
              <w:spacing w:line="276" w:lineRule="auto"/>
              <w:ind w:left="164"/>
              <w:contextualSpacing/>
              <w:jc w:val="center"/>
              <w:rPr>
                <w:rFonts w:eastAsia="Calibri" w:cs="Arial"/>
                <w:b/>
              </w:rPr>
            </w:pPr>
            <w:r>
              <w:rPr>
                <w:rFonts w:eastAsia="Calibri" w:cs="Arial"/>
                <w:b/>
              </w:rPr>
              <w:t xml:space="preserve">REQUIRED </w:t>
            </w:r>
            <w:r w:rsidRPr="00D6471C">
              <w:rPr>
                <w:rFonts w:eastAsia="Calibri" w:cs="Arial"/>
                <w:b/>
              </w:rPr>
              <w:t>BUSINESS TYPE</w:t>
            </w:r>
          </w:p>
        </w:tc>
      </w:tr>
      <w:tr w:rsidR="001929C7" w:rsidRPr="0093131E" w:rsidTr="00FA1E1D">
        <w:tc>
          <w:tcPr>
            <w:tcW w:w="9061" w:type="dxa"/>
            <w:gridSpan w:val="2"/>
          </w:tcPr>
          <w:p w:rsidR="001929C7" w:rsidRPr="0093131E" w:rsidRDefault="001929C7" w:rsidP="00FA1E1D">
            <w:pPr>
              <w:spacing w:line="276" w:lineRule="auto"/>
              <w:ind w:left="164"/>
              <w:contextualSpacing/>
              <w:jc w:val="center"/>
              <w:rPr>
                <w:rFonts w:eastAsia="Calibri" w:cs="Arial"/>
                <w:b/>
              </w:rPr>
            </w:pPr>
            <w:r w:rsidRPr="00144996">
              <w:rPr>
                <w:b/>
                <w:bCs/>
              </w:rPr>
              <w:t>Type of Se</w:t>
            </w:r>
            <w:r>
              <w:rPr>
                <w:b/>
                <w:bCs/>
              </w:rPr>
              <w:t>rvice or Product to be provided</w:t>
            </w:r>
          </w:p>
        </w:tc>
      </w:tr>
      <w:tr w:rsidR="001929C7" w:rsidRPr="00D6471C" w:rsidTr="00FA1E1D">
        <w:tc>
          <w:tcPr>
            <w:tcW w:w="9061" w:type="dxa"/>
            <w:gridSpan w:val="2"/>
          </w:tcPr>
          <w:p w:rsidR="001929C7" w:rsidRDefault="001929C7" w:rsidP="00FA1E1D">
            <w:pPr>
              <w:spacing w:line="276" w:lineRule="auto"/>
              <w:ind w:left="164"/>
              <w:contextualSpacing/>
              <w:rPr>
                <w:rFonts w:eastAsia="Calibri" w:cs="Arial"/>
              </w:rPr>
            </w:pPr>
          </w:p>
          <w:p w:rsidR="001929C7" w:rsidRPr="00D6471C" w:rsidRDefault="001929C7" w:rsidP="00FA1E1D">
            <w:pPr>
              <w:spacing w:line="276" w:lineRule="auto"/>
              <w:ind w:left="164"/>
              <w:contextualSpacing/>
              <w:rPr>
                <w:rFonts w:eastAsia="Calibri" w:cs="Arial"/>
              </w:rPr>
            </w:pPr>
          </w:p>
        </w:tc>
      </w:tr>
    </w:tbl>
    <w:p w:rsidR="001929C7" w:rsidRDefault="001929C7" w:rsidP="001929C7">
      <w:pPr>
        <w:rPr>
          <w:rFonts w:cs="Arial"/>
        </w:rPr>
      </w:pPr>
    </w:p>
    <w:p w:rsidR="00DF5D7B" w:rsidRDefault="00DF5D7B" w:rsidP="001929C7">
      <w:pPr>
        <w:rPr>
          <w:rFonts w:cs="Arial"/>
        </w:rPr>
      </w:pPr>
    </w:p>
    <w:p w:rsidR="00DF5D7B" w:rsidRDefault="00DF5D7B" w:rsidP="001929C7">
      <w:pPr>
        <w:rPr>
          <w:rFonts w:cs="Arial"/>
        </w:rPr>
      </w:pPr>
    </w:p>
    <w:p w:rsidR="00DF5D7B" w:rsidRDefault="00DF5D7B" w:rsidP="001929C7">
      <w:pPr>
        <w:rPr>
          <w:rFonts w:cs="Arial"/>
        </w:rPr>
      </w:pPr>
    </w:p>
    <w:p w:rsidR="00DF5D7B" w:rsidRDefault="00DF5D7B" w:rsidP="001929C7">
      <w:pPr>
        <w:rPr>
          <w:rFonts w:cs="Arial"/>
        </w:rPr>
      </w:pPr>
    </w:p>
    <w:p w:rsidR="00DF5D7B" w:rsidRDefault="00DF5D7B">
      <w:pPr>
        <w:spacing w:before="0" w:after="0"/>
        <w:jc w:val="left"/>
        <w:rPr>
          <w:rFonts w:cs="Arial"/>
          <w:b/>
        </w:rPr>
      </w:pPr>
      <w:r>
        <w:rPr>
          <w:rFonts w:cs="Arial"/>
          <w:b/>
        </w:rPr>
        <w:br w:type="page"/>
      </w:r>
    </w:p>
    <w:p w:rsidR="00263120" w:rsidRPr="007168EE" w:rsidRDefault="00263120" w:rsidP="00263120">
      <w:pPr>
        <w:pBdr>
          <w:bottom w:val="single" w:sz="4" w:space="1" w:color="auto"/>
        </w:pBdr>
        <w:tabs>
          <w:tab w:val="left" w:pos="2127"/>
        </w:tabs>
        <w:rPr>
          <w:rFonts w:cs="Arial"/>
          <w:b/>
        </w:rPr>
      </w:pPr>
      <w:r>
        <w:rPr>
          <w:rFonts w:cs="Arial"/>
          <w:b/>
        </w:rPr>
        <w:t>SECTION A1</w:t>
      </w:r>
      <w:r>
        <w:rPr>
          <w:rFonts w:cs="Arial"/>
          <w:b/>
        </w:rPr>
        <w:tab/>
      </w:r>
      <w:r w:rsidRPr="007168EE">
        <w:rPr>
          <w:rFonts w:cs="Arial"/>
          <w:b/>
        </w:rPr>
        <w:t>CUSTOMER CLASSIFICATION</w:t>
      </w:r>
    </w:p>
    <w:p w:rsidR="00263120" w:rsidRDefault="00263120" w:rsidP="00263120">
      <w:pPr>
        <w:pStyle w:val="BodyText"/>
        <w:rPr>
          <w:szCs w:val="20"/>
        </w:rPr>
      </w:pPr>
      <w:bookmarkStart w:id="33" w:name="_Toc179953644"/>
      <w:bookmarkStart w:id="34" w:name="_Toc181007918"/>
      <w:bookmarkEnd w:id="31"/>
      <w:bookmarkEnd w:id="32"/>
    </w:p>
    <w:p w:rsidR="00263120" w:rsidRDefault="00263120" w:rsidP="00263120">
      <w:pPr>
        <w:rPr>
          <w:b/>
          <w:sz w:val="24"/>
          <w:u w:val="single"/>
        </w:rPr>
      </w:pPr>
      <w:r>
        <w:rPr>
          <w:b/>
          <w:sz w:val="24"/>
          <w:u w:val="single"/>
        </w:rPr>
        <w:t>Eligible Counterparty</w:t>
      </w:r>
      <w:r w:rsidRPr="00C80E2C">
        <w:rPr>
          <w:b/>
          <w:sz w:val="24"/>
          <w:u w:val="single"/>
        </w:rPr>
        <w:t xml:space="preserve"> </w:t>
      </w:r>
      <w:r>
        <w:rPr>
          <w:b/>
          <w:sz w:val="24"/>
          <w:u w:val="single"/>
        </w:rPr>
        <w:t>(only in respect of eligible counterparty business)</w:t>
      </w:r>
    </w:p>
    <w:p w:rsidR="00263120" w:rsidRPr="00C80E2C" w:rsidRDefault="00263120" w:rsidP="00263120">
      <w:r>
        <w:t>Please tick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8"/>
        <w:gridCol w:w="1133"/>
      </w:tblGrid>
      <w:tr w:rsidR="00263120" w:rsidRPr="000177F6" w:rsidTr="00D003FE">
        <w:tc>
          <w:tcPr>
            <w:tcW w:w="8046" w:type="dxa"/>
          </w:tcPr>
          <w:p w:rsidR="00263120" w:rsidRPr="000177F6" w:rsidRDefault="00263120" w:rsidP="00D003FE">
            <w:pPr>
              <w:spacing w:before="0" w:after="0"/>
              <w:ind w:left="360"/>
              <w:jc w:val="left"/>
              <w:rPr>
                <w:rFonts w:cs="Arial"/>
                <w:szCs w:val="20"/>
              </w:rPr>
            </w:pPr>
          </w:p>
        </w:tc>
        <w:tc>
          <w:tcPr>
            <w:tcW w:w="1134" w:type="dxa"/>
          </w:tcPr>
          <w:p w:rsidR="00263120" w:rsidRDefault="00263120" w:rsidP="00D003FE">
            <w:pPr>
              <w:rPr>
                <w:rFonts w:cs="Arial"/>
                <w:b/>
                <w:szCs w:val="20"/>
                <w:highlight w:val="cyan"/>
              </w:rPr>
            </w:pPr>
            <w:r>
              <w:rPr>
                <w:rFonts w:cs="Arial"/>
                <w:b/>
                <w:szCs w:val="20"/>
              </w:rPr>
              <w:t>Evidence attached</w:t>
            </w:r>
          </w:p>
        </w:tc>
      </w:tr>
      <w:tr w:rsidR="00263120" w:rsidRPr="000177F6" w:rsidTr="00D003FE">
        <w:tc>
          <w:tcPr>
            <w:tcW w:w="8046" w:type="dxa"/>
          </w:tcPr>
          <w:p w:rsidR="00263120" w:rsidRPr="000177F6" w:rsidRDefault="00263120" w:rsidP="00DF2923">
            <w:pPr>
              <w:numPr>
                <w:ilvl w:val="0"/>
                <w:numId w:val="33"/>
              </w:numPr>
              <w:spacing w:before="0" w:after="0"/>
              <w:jc w:val="left"/>
              <w:rPr>
                <w:rFonts w:cs="Arial"/>
                <w:szCs w:val="20"/>
              </w:rPr>
            </w:pPr>
            <w:r w:rsidRPr="000177F6">
              <w:rPr>
                <w:rFonts w:cs="Arial"/>
                <w:szCs w:val="20"/>
              </w:rPr>
              <w:t>Investment firms</w:t>
            </w:r>
          </w:p>
        </w:tc>
        <w:tc>
          <w:tcPr>
            <w:tcW w:w="1134" w:type="dxa"/>
          </w:tcPr>
          <w:p w:rsidR="00263120" w:rsidRPr="000177F6" w:rsidRDefault="00263120" w:rsidP="00D003FE">
            <w:pPr>
              <w:rPr>
                <w:rFonts w:cs="Arial"/>
                <w:szCs w:val="20"/>
              </w:rPr>
            </w:pPr>
          </w:p>
        </w:tc>
      </w:tr>
      <w:tr w:rsidR="00263120" w:rsidRPr="000177F6" w:rsidTr="00D003FE">
        <w:tc>
          <w:tcPr>
            <w:tcW w:w="8046" w:type="dxa"/>
          </w:tcPr>
          <w:p w:rsidR="00263120" w:rsidRPr="000177F6" w:rsidRDefault="00263120" w:rsidP="00DF2923">
            <w:pPr>
              <w:numPr>
                <w:ilvl w:val="0"/>
                <w:numId w:val="33"/>
              </w:numPr>
              <w:spacing w:before="0" w:after="0"/>
              <w:jc w:val="left"/>
              <w:rPr>
                <w:rFonts w:cs="Arial"/>
                <w:szCs w:val="20"/>
              </w:rPr>
            </w:pPr>
            <w:r w:rsidRPr="000177F6">
              <w:rPr>
                <w:rFonts w:cs="Arial"/>
                <w:szCs w:val="20"/>
              </w:rPr>
              <w:t>Credit institutions</w:t>
            </w:r>
          </w:p>
        </w:tc>
        <w:tc>
          <w:tcPr>
            <w:tcW w:w="1134" w:type="dxa"/>
          </w:tcPr>
          <w:p w:rsidR="00263120" w:rsidRPr="000177F6" w:rsidRDefault="00263120" w:rsidP="00D003FE">
            <w:pPr>
              <w:rPr>
                <w:rFonts w:cs="Arial"/>
                <w:szCs w:val="20"/>
              </w:rPr>
            </w:pPr>
          </w:p>
        </w:tc>
      </w:tr>
      <w:tr w:rsidR="00263120" w:rsidRPr="000177F6" w:rsidTr="00D003FE">
        <w:tc>
          <w:tcPr>
            <w:tcW w:w="8046" w:type="dxa"/>
          </w:tcPr>
          <w:p w:rsidR="00263120" w:rsidRPr="000177F6" w:rsidRDefault="00263120" w:rsidP="00DF2923">
            <w:pPr>
              <w:numPr>
                <w:ilvl w:val="0"/>
                <w:numId w:val="33"/>
              </w:numPr>
              <w:spacing w:before="0" w:after="0"/>
              <w:jc w:val="left"/>
              <w:rPr>
                <w:rFonts w:cs="Arial"/>
                <w:szCs w:val="20"/>
              </w:rPr>
            </w:pPr>
            <w:r w:rsidRPr="000177F6">
              <w:rPr>
                <w:rFonts w:cs="Arial"/>
                <w:szCs w:val="20"/>
              </w:rPr>
              <w:t>Insurance companies</w:t>
            </w:r>
          </w:p>
        </w:tc>
        <w:tc>
          <w:tcPr>
            <w:tcW w:w="1134" w:type="dxa"/>
          </w:tcPr>
          <w:p w:rsidR="00263120" w:rsidRPr="000177F6" w:rsidRDefault="00263120" w:rsidP="00D003FE">
            <w:pPr>
              <w:rPr>
                <w:rFonts w:cs="Arial"/>
                <w:szCs w:val="20"/>
              </w:rPr>
            </w:pPr>
          </w:p>
        </w:tc>
      </w:tr>
      <w:tr w:rsidR="00263120" w:rsidRPr="000177F6" w:rsidTr="00D003FE">
        <w:tc>
          <w:tcPr>
            <w:tcW w:w="8046" w:type="dxa"/>
          </w:tcPr>
          <w:p w:rsidR="00263120" w:rsidRPr="000177F6" w:rsidRDefault="00263120" w:rsidP="00DF2923">
            <w:pPr>
              <w:numPr>
                <w:ilvl w:val="0"/>
                <w:numId w:val="33"/>
              </w:numPr>
              <w:spacing w:before="0" w:after="0"/>
              <w:jc w:val="left"/>
              <w:rPr>
                <w:rFonts w:cs="Arial"/>
                <w:szCs w:val="20"/>
              </w:rPr>
            </w:pPr>
            <w:r>
              <w:t>C</w:t>
            </w:r>
            <w:hyperlink r:id="rId19" w:tgtFrame="w_glossary" w:history="1">
              <w:r>
                <w:t>ollective investment scheme</w:t>
              </w:r>
            </w:hyperlink>
            <w:r>
              <w:t xml:space="preserve">s authorised under the </w:t>
            </w:r>
            <w:hyperlink r:id="rId20" w:tgtFrame="w_glossary" w:history="1">
              <w:r>
                <w:t>UCITS Directive</w:t>
              </w:r>
            </w:hyperlink>
            <w:r>
              <w:t xml:space="preserve"> or their management companies</w:t>
            </w:r>
          </w:p>
        </w:tc>
        <w:tc>
          <w:tcPr>
            <w:tcW w:w="1134" w:type="dxa"/>
          </w:tcPr>
          <w:p w:rsidR="00263120" w:rsidRPr="000177F6" w:rsidRDefault="00263120" w:rsidP="00D003FE">
            <w:pPr>
              <w:rPr>
                <w:rFonts w:cs="Arial"/>
                <w:szCs w:val="20"/>
              </w:rPr>
            </w:pPr>
          </w:p>
        </w:tc>
      </w:tr>
      <w:tr w:rsidR="00263120" w:rsidRPr="000177F6" w:rsidTr="00D003FE">
        <w:tc>
          <w:tcPr>
            <w:tcW w:w="8046" w:type="dxa"/>
          </w:tcPr>
          <w:p w:rsidR="00263120" w:rsidRPr="000177F6" w:rsidRDefault="00263120" w:rsidP="00DF2923">
            <w:pPr>
              <w:numPr>
                <w:ilvl w:val="0"/>
                <w:numId w:val="33"/>
              </w:numPr>
              <w:spacing w:before="0" w:after="0"/>
              <w:jc w:val="left"/>
              <w:rPr>
                <w:rFonts w:cs="Arial"/>
                <w:szCs w:val="20"/>
              </w:rPr>
            </w:pPr>
            <w:r w:rsidRPr="000177F6">
              <w:rPr>
                <w:rFonts w:cs="Arial"/>
                <w:szCs w:val="20"/>
              </w:rPr>
              <w:t>Pension funds and their management companies</w:t>
            </w:r>
          </w:p>
        </w:tc>
        <w:tc>
          <w:tcPr>
            <w:tcW w:w="1134" w:type="dxa"/>
          </w:tcPr>
          <w:p w:rsidR="00263120" w:rsidRPr="000177F6" w:rsidRDefault="00263120" w:rsidP="00D003FE">
            <w:pPr>
              <w:rPr>
                <w:rFonts w:cs="Arial"/>
                <w:szCs w:val="20"/>
              </w:rPr>
            </w:pPr>
          </w:p>
        </w:tc>
      </w:tr>
      <w:tr w:rsidR="00263120" w:rsidRPr="000177F6" w:rsidTr="00D003FE">
        <w:tc>
          <w:tcPr>
            <w:tcW w:w="8046" w:type="dxa"/>
          </w:tcPr>
          <w:p w:rsidR="00263120" w:rsidRPr="000177F6" w:rsidRDefault="00263120" w:rsidP="00DF2923">
            <w:pPr>
              <w:numPr>
                <w:ilvl w:val="0"/>
                <w:numId w:val="33"/>
              </w:numPr>
              <w:spacing w:before="0" w:after="0"/>
              <w:jc w:val="left"/>
              <w:rPr>
                <w:rFonts w:cs="Arial"/>
                <w:szCs w:val="20"/>
              </w:rPr>
            </w:pPr>
            <w:r w:rsidRPr="00F46DDA">
              <w:rPr>
                <w:rStyle w:val="subparatext"/>
              </w:rPr>
              <w:t>other financial institution</w:t>
            </w:r>
            <w:r>
              <w:rPr>
                <w:rStyle w:val="subparatext"/>
              </w:rPr>
              <w:t>s</w:t>
            </w:r>
            <w:r w:rsidRPr="00F46DDA">
              <w:rPr>
                <w:rStyle w:val="subparatext"/>
              </w:rPr>
              <w:t xml:space="preserve"> authorised or regulated under European Community legislation or the national law of an </w:t>
            </w:r>
            <w:hyperlink r:id="rId21" w:tgtFrame="w_glossary" w:history="1">
              <w:r w:rsidRPr="00F46DDA">
                <w:rPr>
                  <w:rStyle w:val="subparatext"/>
                </w:rPr>
                <w:t>EEA State</w:t>
              </w:r>
            </w:hyperlink>
            <w:r w:rsidRPr="00F46DDA">
              <w:rPr>
                <w:rStyle w:val="subparatext"/>
              </w:rPr>
              <w:t xml:space="preserve"> (including includes regulated institutions in the securities, banking and insurance sectors)</w:t>
            </w:r>
          </w:p>
        </w:tc>
        <w:tc>
          <w:tcPr>
            <w:tcW w:w="1134" w:type="dxa"/>
          </w:tcPr>
          <w:p w:rsidR="00263120" w:rsidRPr="000177F6" w:rsidRDefault="00263120" w:rsidP="00D003FE">
            <w:pPr>
              <w:rPr>
                <w:rFonts w:cs="Arial"/>
                <w:szCs w:val="20"/>
              </w:rPr>
            </w:pPr>
          </w:p>
        </w:tc>
      </w:tr>
      <w:tr w:rsidR="00263120" w:rsidRPr="000177F6" w:rsidTr="00D003FE">
        <w:tc>
          <w:tcPr>
            <w:tcW w:w="8046" w:type="dxa"/>
          </w:tcPr>
          <w:p w:rsidR="00263120" w:rsidRPr="000177F6" w:rsidRDefault="00263120" w:rsidP="00DF2923">
            <w:pPr>
              <w:numPr>
                <w:ilvl w:val="0"/>
                <w:numId w:val="33"/>
              </w:numPr>
              <w:spacing w:before="0" w:after="0"/>
              <w:jc w:val="left"/>
              <w:rPr>
                <w:rFonts w:cs="Arial"/>
                <w:szCs w:val="20"/>
              </w:rPr>
            </w:pPr>
            <w:r>
              <w:rPr>
                <w:rFonts w:cs="Arial"/>
                <w:szCs w:val="20"/>
              </w:rPr>
              <w:t>undertakings exempted from the application of MiFID under either Article 2(1)(k) (certain own account dealers in commodities or commodity derivatives) or Article 2(1)(l) (locals) of that directive</w:t>
            </w:r>
          </w:p>
        </w:tc>
        <w:tc>
          <w:tcPr>
            <w:tcW w:w="1134" w:type="dxa"/>
          </w:tcPr>
          <w:p w:rsidR="00263120" w:rsidRPr="000177F6" w:rsidRDefault="00263120" w:rsidP="00D003FE">
            <w:pPr>
              <w:rPr>
                <w:rFonts w:cs="Arial"/>
                <w:szCs w:val="20"/>
              </w:rPr>
            </w:pPr>
          </w:p>
        </w:tc>
      </w:tr>
      <w:tr w:rsidR="00263120" w:rsidRPr="000177F6" w:rsidTr="00D003FE">
        <w:tc>
          <w:tcPr>
            <w:tcW w:w="8046" w:type="dxa"/>
          </w:tcPr>
          <w:p w:rsidR="00263120" w:rsidRPr="000177F6" w:rsidRDefault="00263120" w:rsidP="00DF2923">
            <w:pPr>
              <w:numPr>
                <w:ilvl w:val="0"/>
                <w:numId w:val="33"/>
              </w:numPr>
              <w:spacing w:before="0" w:after="0"/>
              <w:jc w:val="left"/>
              <w:rPr>
                <w:rFonts w:cs="Arial"/>
                <w:szCs w:val="20"/>
              </w:rPr>
            </w:pPr>
            <w:r w:rsidRPr="000177F6">
              <w:rPr>
                <w:rFonts w:cs="Arial"/>
                <w:szCs w:val="20"/>
              </w:rPr>
              <w:t>National and regional governments, public bodies that manage public debt, central banks and international and supranational institutions</w:t>
            </w:r>
          </w:p>
        </w:tc>
        <w:tc>
          <w:tcPr>
            <w:tcW w:w="1134" w:type="dxa"/>
          </w:tcPr>
          <w:p w:rsidR="00263120" w:rsidRPr="000177F6" w:rsidRDefault="00263120" w:rsidP="00D003FE">
            <w:pPr>
              <w:rPr>
                <w:rFonts w:cs="Arial"/>
                <w:szCs w:val="20"/>
              </w:rPr>
            </w:pPr>
          </w:p>
        </w:tc>
      </w:tr>
      <w:tr w:rsidR="00263120" w:rsidRPr="000177F6" w:rsidTr="00D003FE">
        <w:tc>
          <w:tcPr>
            <w:tcW w:w="8046" w:type="dxa"/>
          </w:tcPr>
          <w:p w:rsidR="00263120" w:rsidRDefault="00263120" w:rsidP="00DF2923">
            <w:pPr>
              <w:numPr>
                <w:ilvl w:val="0"/>
                <w:numId w:val="33"/>
              </w:numPr>
              <w:spacing w:before="0" w:after="0"/>
              <w:jc w:val="left"/>
            </w:pPr>
            <w:r>
              <w:t>central banks</w:t>
            </w:r>
          </w:p>
        </w:tc>
        <w:tc>
          <w:tcPr>
            <w:tcW w:w="1134" w:type="dxa"/>
          </w:tcPr>
          <w:p w:rsidR="00263120" w:rsidRPr="000177F6" w:rsidRDefault="00263120" w:rsidP="00D003FE">
            <w:pPr>
              <w:rPr>
                <w:rFonts w:cs="Arial"/>
                <w:szCs w:val="20"/>
              </w:rPr>
            </w:pPr>
          </w:p>
        </w:tc>
      </w:tr>
      <w:tr w:rsidR="00263120" w:rsidRPr="000177F6" w:rsidTr="00D003FE">
        <w:tc>
          <w:tcPr>
            <w:tcW w:w="8046" w:type="dxa"/>
          </w:tcPr>
          <w:p w:rsidR="00263120" w:rsidRDefault="00263120" w:rsidP="00DF2923">
            <w:pPr>
              <w:numPr>
                <w:ilvl w:val="0"/>
                <w:numId w:val="33"/>
              </w:numPr>
              <w:spacing w:before="0" w:after="0"/>
              <w:jc w:val="left"/>
            </w:pPr>
            <w:r>
              <w:t>supranational organisations</w:t>
            </w:r>
          </w:p>
        </w:tc>
        <w:tc>
          <w:tcPr>
            <w:tcW w:w="1134" w:type="dxa"/>
          </w:tcPr>
          <w:p w:rsidR="00263120" w:rsidRPr="000177F6" w:rsidRDefault="00263120" w:rsidP="00D003FE">
            <w:pPr>
              <w:rPr>
                <w:rFonts w:cs="Arial"/>
                <w:szCs w:val="20"/>
              </w:rPr>
            </w:pPr>
          </w:p>
        </w:tc>
      </w:tr>
    </w:tbl>
    <w:p w:rsidR="00263120" w:rsidRDefault="00263120" w:rsidP="00263120">
      <w:pPr>
        <w:rPr>
          <w:rFonts w:cs="Arial"/>
          <w:szCs w:val="20"/>
        </w:rPr>
      </w:pPr>
    </w:p>
    <w:p w:rsidR="00263120" w:rsidRPr="0017496B" w:rsidRDefault="00263120" w:rsidP="00263120">
      <w:pPr>
        <w:pStyle w:val="BodyText"/>
        <w:rPr>
          <w:b/>
          <w:szCs w:val="20"/>
        </w:rPr>
      </w:pPr>
      <w:r w:rsidRPr="0017496B">
        <w:rPr>
          <w:b/>
          <w:szCs w:val="20"/>
        </w:rPr>
        <w:t>Attach evidence to support categorisation.</w:t>
      </w:r>
    </w:p>
    <w:p w:rsidR="00263120" w:rsidRDefault="00263120" w:rsidP="00263120">
      <w:pPr>
        <w:pStyle w:val="BodyText"/>
        <w:rPr>
          <w:szCs w:val="20"/>
        </w:rPr>
      </w:pPr>
    </w:p>
    <w:p w:rsidR="00263120" w:rsidRPr="000177F6" w:rsidRDefault="009B13A3" w:rsidP="00263120">
      <w:pPr>
        <w:rPr>
          <w:rFonts w:cs="Arial"/>
          <w:szCs w:val="20"/>
        </w:rPr>
      </w:pPr>
      <w:r>
        <w:rPr>
          <w:rFonts w:cs="Arial"/>
          <w:noProof/>
          <w:szCs w:val="20"/>
        </w:rPr>
        <mc:AlternateContent>
          <mc:Choice Requires="wps">
            <w:drawing>
              <wp:anchor distT="0" distB="0" distL="114300" distR="114300" simplePos="0" relativeHeight="251657216" behindDoc="0" locked="0" layoutInCell="1" allowOverlap="1" wp14:anchorId="41F065FA" wp14:editId="3E84FE70">
                <wp:simplePos x="0" y="0"/>
                <wp:positionH relativeFrom="column">
                  <wp:posOffset>3881120</wp:posOffset>
                </wp:positionH>
                <wp:positionV relativeFrom="paragraph">
                  <wp:posOffset>173355</wp:posOffset>
                </wp:positionV>
                <wp:extent cx="361950" cy="228600"/>
                <wp:effectExtent l="9525" t="6350" r="9525" b="127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A0764" id="Rectangle 2" o:spid="_x0000_s1026" style="position:absolute;margin-left:305.6pt;margin-top:13.65pt;width:28.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ILIAIAADs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"/>
            </w:pict>
          </mc:Fallback>
        </mc:AlternateContent>
      </w:r>
      <w:r w:rsidR="00263120">
        <w:rPr>
          <w:rFonts w:cs="Arial"/>
          <w:szCs w:val="20"/>
        </w:rPr>
        <w:t xml:space="preserve">If </w:t>
      </w:r>
      <w:r w:rsidR="00263120" w:rsidRPr="000D4029">
        <w:rPr>
          <w:rFonts w:cs="Arial"/>
          <w:szCs w:val="20"/>
          <w:u w:val="single"/>
        </w:rPr>
        <w:t>any box above ticked</w:t>
      </w:r>
      <w:r w:rsidR="00263120">
        <w:rPr>
          <w:rFonts w:cs="Arial"/>
          <w:szCs w:val="20"/>
        </w:rPr>
        <w:t>; proceed to</w:t>
      </w:r>
      <w:r w:rsidR="00263120" w:rsidRPr="000D4029">
        <w:rPr>
          <w:rFonts w:cs="Arial"/>
          <w:szCs w:val="20"/>
          <w:u w:val="single"/>
        </w:rPr>
        <w:t xml:space="preserve"> section B</w:t>
      </w:r>
    </w:p>
    <w:p w:rsidR="00263120" w:rsidRPr="000177F6" w:rsidRDefault="00263120" w:rsidP="00263120">
      <w:pPr>
        <w:rPr>
          <w:rFonts w:cs="Arial"/>
          <w:szCs w:val="20"/>
        </w:rPr>
      </w:pPr>
      <w:r w:rsidRPr="000177F6">
        <w:rPr>
          <w:rFonts w:cs="Arial"/>
          <w:szCs w:val="20"/>
        </w:rPr>
        <w:t xml:space="preserve">If </w:t>
      </w:r>
      <w:r w:rsidRPr="0011155D">
        <w:rPr>
          <w:rFonts w:cs="Arial"/>
          <w:b/>
          <w:szCs w:val="20"/>
        </w:rPr>
        <w:t>none</w:t>
      </w:r>
      <w:r>
        <w:rPr>
          <w:rFonts w:cs="Arial"/>
          <w:szCs w:val="20"/>
        </w:rPr>
        <w:t xml:space="preserve"> of the boxes above are ticked; </w:t>
      </w:r>
      <w:r w:rsidRPr="000177F6">
        <w:rPr>
          <w:rFonts w:cs="Arial"/>
          <w:szCs w:val="20"/>
        </w:rPr>
        <w:t xml:space="preserve">proceed to </w:t>
      </w:r>
      <w:r w:rsidRPr="0011155D">
        <w:rPr>
          <w:rFonts w:cs="Arial"/>
          <w:b/>
          <w:szCs w:val="20"/>
        </w:rPr>
        <w:t>section A2</w:t>
      </w:r>
      <w:r>
        <w:rPr>
          <w:rFonts w:cs="Arial"/>
          <w:szCs w:val="20"/>
        </w:rPr>
        <w:t>.</w:t>
      </w:r>
      <w:r w:rsidRPr="000177F6">
        <w:rPr>
          <w:rFonts w:cs="Arial"/>
          <w:szCs w:val="20"/>
        </w:rPr>
        <w:t xml:space="preserve"> </w:t>
      </w:r>
    </w:p>
    <w:p w:rsidR="00263120" w:rsidRDefault="00263120" w:rsidP="00263120">
      <w:pPr>
        <w:pStyle w:val="BodyText"/>
        <w:rPr>
          <w:szCs w:val="20"/>
          <w:highlight w:val="cyan"/>
        </w:rPr>
      </w:pPr>
    </w:p>
    <w:p w:rsidR="00263120" w:rsidRDefault="00263120" w:rsidP="00263120">
      <w:pPr>
        <w:pStyle w:val="BodyText"/>
        <w:rPr>
          <w:szCs w:val="20"/>
          <w:highlight w:val="cyan"/>
        </w:rPr>
      </w:pPr>
    </w:p>
    <w:p w:rsidR="00263120" w:rsidRDefault="00263120" w:rsidP="00263120">
      <w:pPr>
        <w:pStyle w:val="BodyText"/>
        <w:rPr>
          <w:b/>
          <w:szCs w:val="20"/>
        </w:rPr>
      </w:pPr>
      <w:r>
        <w:rPr>
          <w:b/>
          <w:szCs w:val="20"/>
        </w:rPr>
        <w:t>Eligible Counterparty Business</w:t>
      </w:r>
    </w:p>
    <w:p w:rsidR="00263120" w:rsidRDefault="00263120" w:rsidP="00263120">
      <w:pPr>
        <w:pStyle w:val="BodyText"/>
        <w:rPr>
          <w:szCs w:val="20"/>
        </w:rPr>
      </w:pPr>
      <w:r>
        <w:rPr>
          <w:szCs w:val="20"/>
        </w:rPr>
        <w:t>Eligible Counterparty Business consists of the following services and activities carried on by a firm:</w:t>
      </w:r>
    </w:p>
    <w:p w:rsidR="00263120" w:rsidRDefault="00263120" w:rsidP="00DF2923">
      <w:pPr>
        <w:pStyle w:val="BodyText"/>
        <w:numPr>
          <w:ilvl w:val="0"/>
          <w:numId w:val="34"/>
        </w:numPr>
        <w:rPr>
          <w:szCs w:val="20"/>
        </w:rPr>
      </w:pPr>
      <w:r>
        <w:rPr>
          <w:szCs w:val="20"/>
        </w:rPr>
        <w:t>dealing on own account, execution of orders on behalf of clients or reception and transmission of orders; or</w:t>
      </w:r>
    </w:p>
    <w:p w:rsidR="00263120" w:rsidRDefault="00263120" w:rsidP="00DF2923">
      <w:pPr>
        <w:pStyle w:val="BodyText"/>
        <w:numPr>
          <w:ilvl w:val="0"/>
          <w:numId w:val="34"/>
        </w:numPr>
        <w:rPr>
          <w:szCs w:val="20"/>
        </w:rPr>
      </w:pPr>
      <w:r>
        <w:rPr>
          <w:szCs w:val="20"/>
        </w:rPr>
        <w:t>any ancillary service directly related to a service or activity referred to in (a); or</w:t>
      </w:r>
    </w:p>
    <w:p w:rsidR="00263120" w:rsidRDefault="00263120" w:rsidP="00DF2923">
      <w:pPr>
        <w:pStyle w:val="BodyText"/>
        <w:numPr>
          <w:ilvl w:val="0"/>
          <w:numId w:val="34"/>
        </w:numPr>
        <w:rPr>
          <w:szCs w:val="20"/>
        </w:rPr>
      </w:pPr>
      <w:r>
        <w:rPr>
          <w:szCs w:val="20"/>
        </w:rPr>
        <w:t>arranging in relation to business which is not MiFID or equivalent third country firm business;</w:t>
      </w:r>
    </w:p>
    <w:p w:rsidR="00263120" w:rsidRDefault="00263120" w:rsidP="00263120">
      <w:pPr>
        <w:pStyle w:val="BodyText"/>
        <w:rPr>
          <w:szCs w:val="20"/>
        </w:rPr>
      </w:pPr>
    </w:p>
    <w:p w:rsidR="00263120" w:rsidRDefault="00263120" w:rsidP="00263120">
      <w:pPr>
        <w:pStyle w:val="BodyText"/>
        <w:rPr>
          <w:szCs w:val="20"/>
          <w:highlight w:val="cyan"/>
        </w:rPr>
      </w:pPr>
      <w:r>
        <w:rPr>
          <w:szCs w:val="20"/>
        </w:rPr>
        <w:t>but only to the extent that the service or activity is carried on with or for an eligible counterparty.</w:t>
      </w:r>
    </w:p>
    <w:p w:rsidR="00263120" w:rsidRDefault="00263120" w:rsidP="00263120">
      <w:pPr>
        <w:pStyle w:val="BodyText"/>
        <w:rPr>
          <w:szCs w:val="20"/>
          <w:highlight w:val="cyan"/>
        </w:rPr>
      </w:pPr>
    </w:p>
    <w:p w:rsidR="00263120" w:rsidRDefault="00263120" w:rsidP="00263120">
      <w:pPr>
        <w:pStyle w:val="BodyText"/>
        <w:rPr>
          <w:szCs w:val="20"/>
        </w:rPr>
      </w:pPr>
    </w:p>
    <w:p w:rsidR="00263120" w:rsidRDefault="00263120" w:rsidP="00263120">
      <w:pPr>
        <w:pStyle w:val="BodyText"/>
        <w:rPr>
          <w:szCs w:val="20"/>
        </w:rPr>
        <w:sectPr w:rsidR="00263120" w:rsidSect="00474CA7">
          <w:headerReference w:type="default" r:id="rId22"/>
          <w:footerReference w:type="default" r:id="rId23"/>
          <w:pgSz w:w="11907" w:h="16840" w:code="9"/>
          <w:pgMar w:top="1418" w:right="1418" w:bottom="1418" w:left="1418" w:header="709" w:footer="709" w:gutter="0"/>
          <w:cols w:space="708"/>
          <w:titlePg/>
          <w:docGrid w:linePitch="360"/>
        </w:sectPr>
      </w:pPr>
    </w:p>
    <w:p w:rsidR="00263120" w:rsidRPr="007168EE" w:rsidRDefault="00263120" w:rsidP="00263120">
      <w:pPr>
        <w:pBdr>
          <w:bottom w:val="single" w:sz="4" w:space="1" w:color="auto"/>
        </w:pBdr>
        <w:tabs>
          <w:tab w:val="left" w:pos="2127"/>
        </w:tabs>
        <w:rPr>
          <w:rFonts w:cs="Arial"/>
          <w:b/>
        </w:rPr>
      </w:pPr>
      <w:r>
        <w:rPr>
          <w:rFonts w:cs="Arial"/>
          <w:b/>
        </w:rPr>
        <w:t>SECTION A2</w:t>
      </w:r>
      <w:r>
        <w:rPr>
          <w:rFonts w:cs="Arial"/>
          <w:b/>
        </w:rPr>
        <w:tab/>
      </w:r>
      <w:r w:rsidRPr="007168EE">
        <w:rPr>
          <w:rFonts w:cs="Arial"/>
          <w:b/>
        </w:rPr>
        <w:t>CUSTOMER CLASSIFICATION</w:t>
      </w:r>
    </w:p>
    <w:p w:rsidR="00263120" w:rsidRDefault="00263120" w:rsidP="00263120">
      <w:pPr>
        <w:rPr>
          <w:b/>
          <w:sz w:val="24"/>
          <w:u w:val="single"/>
        </w:rPr>
      </w:pPr>
    </w:p>
    <w:p w:rsidR="00263120" w:rsidRPr="00C80E2C" w:rsidRDefault="00263120" w:rsidP="00263120">
      <w:pPr>
        <w:rPr>
          <w:b/>
          <w:sz w:val="24"/>
          <w:u w:val="single"/>
        </w:rPr>
      </w:pPr>
      <w:r w:rsidRPr="00C80E2C">
        <w:rPr>
          <w:b/>
          <w:sz w:val="24"/>
          <w:u w:val="single"/>
        </w:rPr>
        <w:t xml:space="preserve">“Per Se” Professional Client </w:t>
      </w:r>
    </w:p>
    <w:p w:rsidR="00263120" w:rsidRPr="00C80E2C" w:rsidRDefault="00263120" w:rsidP="00263120">
      <w:pPr>
        <w:pStyle w:val="BodyText"/>
      </w:pPr>
      <w:r w:rsidRPr="0077535B">
        <w:rPr>
          <w:szCs w:val="20"/>
        </w:rPr>
        <w:t>Please tick as appropriate:</w:t>
      </w:r>
      <w:bookmarkEnd w:id="33"/>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8"/>
        <w:gridCol w:w="1133"/>
      </w:tblGrid>
      <w:tr w:rsidR="00263120" w:rsidRPr="000177F6" w:rsidTr="00D003FE">
        <w:tc>
          <w:tcPr>
            <w:tcW w:w="8046" w:type="dxa"/>
          </w:tcPr>
          <w:p w:rsidR="00263120" w:rsidRPr="000177F6" w:rsidRDefault="00263120" w:rsidP="00D003FE">
            <w:pPr>
              <w:rPr>
                <w:rFonts w:cs="Arial"/>
                <w:szCs w:val="20"/>
              </w:rPr>
            </w:pPr>
          </w:p>
        </w:tc>
        <w:tc>
          <w:tcPr>
            <w:tcW w:w="1134" w:type="dxa"/>
          </w:tcPr>
          <w:p w:rsidR="00263120" w:rsidRPr="000177F6" w:rsidRDefault="00263120" w:rsidP="00D003FE">
            <w:pPr>
              <w:rPr>
                <w:rFonts w:cs="Arial"/>
                <w:szCs w:val="20"/>
              </w:rPr>
            </w:pPr>
            <w:r>
              <w:rPr>
                <w:rFonts w:cs="Arial"/>
                <w:b/>
                <w:szCs w:val="20"/>
              </w:rPr>
              <w:t xml:space="preserve">Evidence attached </w:t>
            </w:r>
          </w:p>
        </w:tc>
      </w:tr>
      <w:tr w:rsidR="00263120" w:rsidRPr="000177F6" w:rsidTr="00D003FE">
        <w:tc>
          <w:tcPr>
            <w:tcW w:w="8046" w:type="dxa"/>
          </w:tcPr>
          <w:p w:rsidR="00263120" w:rsidRPr="000177F6" w:rsidRDefault="00263120" w:rsidP="00D003FE">
            <w:pPr>
              <w:rPr>
                <w:rFonts w:cs="Arial"/>
                <w:szCs w:val="20"/>
              </w:rPr>
            </w:pPr>
            <w:r w:rsidRPr="000177F6">
              <w:rPr>
                <w:rFonts w:cs="Arial"/>
                <w:szCs w:val="20"/>
              </w:rPr>
              <w:t>Entities required to be authorised or regulated to operate in the financial markets:</w:t>
            </w:r>
          </w:p>
        </w:tc>
        <w:tc>
          <w:tcPr>
            <w:tcW w:w="1134" w:type="dxa"/>
          </w:tcPr>
          <w:p w:rsidR="00263120" w:rsidRPr="000177F6" w:rsidRDefault="00263120" w:rsidP="00D003FE">
            <w:pPr>
              <w:rPr>
                <w:rFonts w:cs="Arial"/>
                <w:szCs w:val="20"/>
              </w:rPr>
            </w:pPr>
          </w:p>
        </w:tc>
      </w:tr>
      <w:tr w:rsidR="00263120" w:rsidRPr="000177F6" w:rsidTr="00D003FE">
        <w:tc>
          <w:tcPr>
            <w:tcW w:w="8046" w:type="dxa"/>
          </w:tcPr>
          <w:p w:rsidR="00263120" w:rsidRPr="000177F6" w:rsidRDefault="00263120" w:rsidP="00DF2923">
            <w:pPr>
              <w:numPr>
                <w:ilvl w:val="0"/>
                <w:numId w:val="33"/>
              </w:numPr>
              <w:spacing w:before="0" w:after="0"/>
              <w:jc w:val="left"/>
              <w:rPr>
                <w:rFonts w:cs="Arial"/>
                <w:szCs w:val="20"/>
              </w:rPr>
            </w:pPr>
            <w:r w:rsidRPr="000177F6">
              <w:rPr>
                <w:rFonts w:cs="Arial"/>
                <w:szCs w:val="20"/>
              </w:rPr>
              <w:t>Credit institutions</w:t>
            </w:r>
          </w:p>
        </w:tc>
        <w:tc>
          <w:tcPr>
            <w:tcW w:w="1134" w:type="dxa"/>
          </w:tcPr>
          <w:p w:rsidR="00263120" w:rsidRPr="000177F6" w:rsidRDefault="00263120" w:rsidP="00D003FE">
            <w:pPr>
              <w:rPr>
                <w:rFonts w:cs="Arial"/>
                <w:szCs w:val="20"/>
              </w:rPr>
            </w:pPr>
          </w:p>
        </w:tc>
      </w:tr>
      <w:tr w:rsidR="00263120" w:rsidRPr="000177F6" w:rsidTr="00D003FE">
        <w:tc>
          <w:tcPr>
            <w:tcW w:w="8046" w:type="dxa"/>
          </w:tcPr>
          <w:p w:rsidR="00263120" w:rsidRPr="000177F6" w:rsidRDefault="00263120" w:rsidP="00DF2923">
            <w:pPr>
              <w:numPr>
                <w:ilvl w:val="0"/>
                <w:numId w:val="33"/>
              </w:numPr>
              <w:spacing w:before="0" w:after="0"/>
              <w:jc w:val="left"/>
              <w:rPr>
                <w:rFonts w:cs="Arial"/>
                <w:szCs w:val="20"/>
              </w:rPr>
            </w:pPr>
            <w:r w:rsidRPr="000177F6">
              <w:rPr>
                <w:rFonts w:cs="Arial"/>
                <w:szCs w:val="20"/>
              </w:rPr>
              <w:t>Investment firms</w:t>
            </w:r>
          </w:p>
        </w:tc>
        <w:tc>
          <w:tcPr>
            <w:tcW w:w="1134" w:type="dxa"/>
          </w:tcPr>
          <w:p w:rsidR="00263120" w:rsidRPr="000177F6" w:rsidRDefault="00263120" w:rsidP="00D003FE">
            <w:pPr>
              <w:rPr>
                <w:rFonts w:cs="Arial"/>
                <w:szCs w:val="20"/>
              </w:rPr>
            </w:pPr>
          </w:p>
        </w:tc>
      </w:tr>
      <w:tr w:rsidR="00263120" w:rsidRPr="000177F6" w:rsidTr="00D003FE">
        <w:tc>
          <w:tcPr>
            <w:tcW w:w="8046" w:type="dxa"/>
          </w:tcPr>
          <w:p w:rsidR="00263120" w:rsidRPr="000177F6" w:rsidRDefault="00263120" w:rsidP="00DF2923">
            <w:pPr>
              <w:numPr>
                <w:ilvl w:val="0"/>
                <w:numId w:val="33"/>
              </w:numPr>
              <w:spacing w:before="0" w:after="0"/>
              <w:jc w:val="left"/>
              <w:rPr>
                <w:rFonts w:cs="Arial"/>
                <w:szCs w:val="20"/>
              </w:rPr>
            </w:pPr>
            <w:r w:rsidRPr="000177F6">
              <w:rPr>
                <w:rFonts w:cs="Arial"/>
                <w:szCs w:val="20"/>
              </w:rPr>
              <w:t>Other authorised or regulated financial institutions</w:t>
            </w:r>
          </w:p>
        </w:tc>
        <w:tc>
          <w:tcPr>
            <w:tcW w:w="1134" w:type="dxa"/>
          </w:tcPr>
          <w:p w:rsidR="00263120" w:rsidRPr="000177F6" w:rsidRDefault="00263120" w:rsidP="00D003FE">
            <w:pPr>
              <w:rPr>
                <w:rFonts w:cs="Arial"/>
                <w:szCs w:val="20"/>
              </w:rPr>
            </w:pPr>
          </w:p>
        </w:tc>
      </w:tr>
      <w:tr w:rsidR="00263120" w:rsidRPr="000177F6" w:rsidTr="00D003FE">
        <w:tc>
          <w:tcPr>
            <w:tcW w:w="8046" w:type="dxa"/>
          </w:tcPr>
          <w:p w:rsidR="00263120" w:rsidRPr="000177F6" w:rsidRDefault="00263120" w:rsidP="00DF2923">
            <w:pPr>
              <w:numPr>
                <w:ilvl w:val="0"/>
                <w:numId w:val="33"/>
              </w:numPr>
              <w:spacing w:before="0" w:after="0"/>
              <w:jc w:val="left"/>
              <w:rPr>
                <w:rFonts w:cs="Arial"/>
                <w:szCs w:val="20"/>
              </w:rPr>
            </w:pPr>
            <w:r w:rsidRPr="000177F6">
              <w:rPr>
                <w:rFonts w:cs="Arial"/>
                <w:szCs w:val="20"/>
              </w:rPr>
              <w:t>Insurance companies</w:t>
            </w:r>
          </w:p>
        </w:tc>
        <w:tc>
          <w:tcPr>
            <w:tcW w:w="1134" w:type="dxa"/>
          </w:tcPr>
          <w:p w:rsidR="00263120" w:rsidRPr="000177F6" w:rsidRDefault="00263120" w:rsidP="00D003FE">
            <w:pPr>
              <w:rPr>
                <w:rFonts w:cs="Arial"/>
                <w:szCs w:val="20"/>
              </w:rPr>
            </w:pPr>
          </w:p>
        </w:tc>
      </w:tr>
      <w:tr w:rsidR="00263120" w:rsidRPr="000177F6" w:rsidTr="00D003FE">
        <w:tc>
          <w:tcPr>
            <w:tcW w:w="8046" w:type="dxa"/>
          </w:tcPr>
          <w:p w:rsidR="00263120" w:rsidRPr="000177F6" w:rsidRDefault="00263120" w:rsidP="00DF2923">
            <w:pPr>
              <w:numPr>
                <w:ilvl w:val="0"/>
                <w:numId w:val="33"/>
              </w:numPr>
              <w:spacing w:before="0" w:after="0"/>
              <w:jc w:val="left"/>
              <w:rPr>
                <w:rFonts w:cs="Arial"/>
                <w:szCs w:val="20"/>
              </w:rPr>
            </w:pPr>
            <w:r w:rsidRPr="000177F6">
              <w:rPr>
                <w:rFonts w:cs="Arial"/>
                <w:szCs w:val="20"/>
              </w:rPr>
              <w:t>Collective investment schemes and their management companies</w:t>
            </w:r>
          </w:p>
        </w:tc>
        <w:tc>
          <w:tcPr>
            <w:tcW w:w="1134" w:type="dxa"/>
          </w:tcPr>
          <w:p w:rsidR="00263120" w:rsidRPr="000177F6" w:rsidRDefault="00263120" w:rsidP="00D003FE">
            <w:pPr>
              <w:rPr>
                <w:rFonts w:cs="Arial"/>
                <w:szCs w:val="20"/>
              </w:rPr>
            </w:pPr>
          </w:p>
        </w:tc>
      </w:tr>
      <w:tr w:rsidR="00263120" w:rsidRPr="000177F6" w:rsidTr="00D003FE">
        <w:tc>
          <w:tcPr>
            <w:tcW w:w="8046" w:type="dxa"/>
          </w:tcPr>
          <w:p w:rsidR="00263120" w:rsidRPr="000177F6" w:rsidRDefault="00263120" w:rsidP="00DF2923">
            <w:pPr>
              <w:numPr>
                <w:ilvl w:val="0"/>
                <w:numId w:val="33"/>
              </w:numPr>
              <w:spacing w:before="0" w:after="0"/>
              <w:jc w:val="left"/>
              <w:rPr>
                <w:rFonts w:cs="Arial"/>
                <w:szCs w:val="20"/>
              </w:rPr>
            </w:pPr>
            <w:r w:rsidRPr="000177F6">
              <w:rPr>
                <w:rFonts w:cs="Arial"/>
                <w:szCs w:val="20"/>
              </w:rPr>
              <w:t>Pension funds and their management companies</w:t>
            </w:r>
          </w:p>
        </w:tc>
        <w:tc>
          <w:tcPr>
            <w:tcW w:w="1134" w:type="dxa"/>
          </w:tcPr>
          <w:p w:rsidR="00263120" w:rsidRPr="000177F6" w:rsidRDefault="00263120" w:rsidP="00D003FE">
            <w:pPr>
              <w:rPr>
                <w:rFonts w:cs="Arial"/>
                <w:szCs w:val="20"/>
              </w:rPr>
            </w:pPr>
          </w:p>
        </w:tc>
      </w:tr>
      <w:tr w:rsidR="00263120" w:rsidRPr="000177F6" w:rsidTr="00D003FE">
        <w:tc>
          <w:tcPr>
            <w:tcW w:w="8046" w:type="dxa"/>
          </w:tcPr>
          <w:p w:rsidR="00263120" w:rsidRPr="000177F6" w:rsidRDefault="00263120" w:rsidP="00DF2923">
            <w:pPr>
              <w:numPr>
                <w:ilvl w:val="0"/>
                <w:numId w:val="33"/>
              </w:numPr>
              <w:spacing w:before="0" w:after="0"/>
              <w:jc w:val="left"/>
              <w:rPr>
                <w:rFonts w:cs="Arial"/>
                <w:szCs w:val="20"/>
              </w:rPr>
            </w:pPr>
            <w:r w:rsidRPr="000177F6">
              <w:rPr>
                <w:rFonts w:cs="Arial"/>
                <w:szCs w:val="20"/>
              </w:rPr>
              <w:t>Commodity and commodity derivative dealers</w:t>
            </w:r>
          </w:p>
        </w:tc>
        <w:tc>
          <w:tcPr>
            <w:tcW w:w="1134" w:type="dxa"/>
          </w:tcPr>
          <w:p w:rsidR="00263120" w:rsidRPr="000177F6" w:rsidRDefault="00263120" w:rsidP="00D003FE">
            <w:pPr>
              <w:rPr>
                <w:rFonts w:cs="Arial"/>
                <w:szCs w:val="20"/>
              </w:rPr>
            </w:pPr>
          </w:p>
        </w:tc>
      </w:tr>
      <w:tr w:rsidR="00263120" w:rsidRPr="000177F6" w:rsidTr="00D003FE">
        <w:tc>
          <w:tcPr>
            <w:tcW w:w="8046" w:type="dxa"/>
          </w:tcPr>
          <w:p w:rsidR="00263120" w:rsidRPr="000177F6" w:rsidRDefault="00263120" w:rsidP="00DF2923">
            <w:pPr>
              <w:numPr>
                <w:ilvl w:val="0"/>
                <w:numId w:val="33"/>
              </w:numPr>
              <w:spacing w:before="0" w:after="0"/>
              <w:jc w:val="left"/>
              <w:rPr>
                <w:rFonts w:cs="Arial"/>
                <w:szCs w:val="20"/>
              </w:rPr>
            </w:pPr>
            <w:r w:rsidRPr="000177F6">
              <w:rPr>
                <w:rFonts w:cs="Arial"/>
                <w:szCs w:val="20"/>
              </w:rPr>
              <w:t>Locals</w:t>
            </w:r>
          </w:p>
        </w:tc>
        <w:tc>
          <w:tcPr>
            <w:tcW w:w="1134" w:type="dxa"/>
          </w:tcPr>
          <w:p w:rsidR="00263120" w:rsidRPr="000177F6" w:rsidRDefault="00263120" w:rsidP="00D003FE">
            <w:pPr>
              <w:rPr>
                <w:rFonts w:cs="Arial"/>
                <w:szCs w:val="20"/>
              </w:rPr>
            </w:pPr>
          </w:p>
        </w:tc>
      </w:tr>
      <w:tr w:rsidR="00263120" w:rsidRPr="000177F6" w:rsidTr="00D003FE">
        <w:tc>
          <w:tcPr>
            <w:tcW w:w="8046" w:type="dxa"/>
          </w:tcPr>
          <w:p w:rsidR="00263120" w:rsidRPr="000177F6" w:rsidRDefault="00263120" w:rsidP="00DF2923">
            <w:pPr>
              <w:numPr>
                <w:ilvl w:val="0"/>
                <w:numId w:val="33"/>
              </w:numPr>
              <w:spacing w:before="0" w:after="0"/>
              <w:jc w:val="left"/>
              <w:rPr>
                <w:rFonts w:cs="Arial"/>
                <w:szCs w:val="20"/>
              </w:rPr>
            </w:pPr>
            <w:r w:rsidRPr="000177F6">
              <w:rPr>
                <w:rFonts w:cs="Arial"/>
                <w:szCs w:val="20"/>
              </w:rPr>
              <w:t>Other institutional investors</w:t>
            </w:r>
          </w:p>
        </w:tc>
        <w:tc>
          <w:tcPr>
            <w:tcW w:w="1134" w:type="dxa"/>
          </w:tcPr>
          <w:p w:rsidR="00263120" w:rsidRPr="000177F6" w:rsidRDefault="00263120" w:rsidP="00D003FE">
            <w:pPr>
              <w:rPr>
                <w:rFonts w:cs="Arial"/>
                <w:szCs w:val="20"/>
              </w:rPr>
            </w:pPr>
          </w:p>
        </w:tc>
      </w:tr>
      <w:tr w:rsidR="00263120" w:rsidRPr="000177F6" w:rsidTr="00D003FE">
        <w:trPr>
          <w:trHeight w:val="930"/>
        </w:trPr>
        <w:tc>
          <w:tcPr>
            <w:tcW w:w="8046" w:type="dxa"/>
          </w:tcPr>
          <w:p w:rsidR="00263120" w:rsidRPr="000177F6" w:rsidRDefault="00263120" w:rsidP="00D003FE">
            <w:pPr>
              <w:rPr>
                <w:rFonts w:cs="Arial"/>
                <w:szCs w:val="20"/>
              </w:rPr>
            </w:pPr>
            <w:r w:rsidRPr="000177F6">
              <w:rPr>
                <w:rFonts w:cs="Arial"/>
                <w:szCs w:val="20"/>
              </w:rPr>
              <w:t>Large undertakings meeting two of the following size requirements on a company basis:</w:t>
            </w:r>
          </w:p>
          <w:p w:rsidR="00263120" w:rsidRPr="000177F6" w:rsidRDefault="00263120" w:rsidP="00DF2923">
            <w:pPr>
              <w:numPr>
                <w:ilvl w:val="0"/>
                <w:numId w:val="32"/>
              </w:numPr>
              <w:spacing w:before="0" w:after="0"/>
              <w:jc w:val="left"/>
              <w:rPr>
                <w:rFonts w:cs="Arial"/>
                <w:szCs w:val="20"/>
              </w:rPr>
            </w:pPr>
            <w:r w:rsidRPr="000177F6">
              <w:rPr>
                <w:rFonts w:cs="Arial"/>
                <w:szCs w:val="20"/>
              </w:rPr>
              <w:t>Balance sheet total of €20m</w:t>
            </w:r>
          </w:p>
          <w:p w:rsidR="00263120" w:rsidRPr="000177F6" w:rsidRDefault="00263120" w:rsidP="00DF2923">
            <w:pPr>
              <w:numPr>
                <w:ilvl w:val="0"/>
                <w:numId w:val="32"/>
              </w:numPr>
              <w:spacing w:before="0" w:after="0"/>
              <w:jc w:val="left"/>
              <w:rPr>
                <w:rFonts w:cs="Arial"/>
                <w:szCs w:val="20"/>
              </w:rPr>
            </w:pPr>
            <w:r w:rsidRPr="000177F6">
              <w:rPr>
                <w:rFonts w:cs="Arial"/>
                <w:szCs w:val="20"/>
              </w:rPr>
              <w:t>Net turnover of €40m</w:t>
            </w:r>
          </w:p>
          <w:p w:rsidR="00263120" w:rsidRDefault="00263120" w:rsidP="00DF2923">
            <w:pPr>
              <w:numPr>
                <w:ilvl w:val="0"/>
                <w:numId w:val="32"/>
              </w:numPr>
              <w:spacing w:before="0" w:after="0"/>
              <w:jc w:val="left"/>
              <w:rPr>
                <w:rFonts w:cs="Arial"/>
                <w:szCs w:val="20"/>
              </w:rPr>
            </w:pPr>
            <w:r w:rsidRPr="000177F6">
              <w:rPr>
                <w:rFonts w:cs="Arial"/>
                <w:szCs w:val="20"/>
              </w:rPr>
              <w:t>Own funds of €2m</w:t>
            </w:r>
          </w:p>
          <w:p w:rsidR="00263120" w:rsidRPr="000177F6" w:rsidRDefault="00263120" w:rsidP="00D003FE">
            <w:pPr>
              <w:spacing w:before="0" w:after="0"/>
              <w:jc w:val="left"/>
              <w:rPr>
                <w:rFonts w:cs="Arial"/>
                <w:szCs w:val="20"/>
              </w:rPr>
            </w:pPr>
          </w:p>
        </w:tc>
        <w:tc>
          <w:tcPr>
            <w:tcW w:w="1134" w:type="dxa"/>
          </w:tcPr>
          <w:p w:rsidR="00263120" w:rsidRPr="000177F6" w:rsidRDefault="00263120" w:rsidP="00D003FE">
            <w:pPr>
              <w:rPr>
                <w:rFonts w:cs="Arial"/>
                <w:szCs w:val="20"/>
              </w:rPr>
            </w:pPr>
          </w:p>
        </w:tc>
      </w:tr>
      <w:tr w:rsidR="00263120" w:rsidRPr="000177F6" w:rsidTr="00D003FE">
        <w:tc>
          <w:tcPr>
            <w:tcW w:w="8046" w:type="dxa"/>
          </w:tcPr>
          <w:p w:rsidR="00263120" w:rsidRPr="000177F6" w:rsidRDefault="00263120" w:rsidP="00D003FE">
            <w:pPr>
              <w:rPr>
                <w:rFonts w:cs="Arial"/>
                <w:szCs w:val="20"/>
              </w:rPr>
            </w:pPr>
            <w:r w:rsidRPr="000177F6">
              <w:rPr>
                <w:rFonts w:cs="Arial"/>
                <w:szCs w:val="20"/>
              </w:rPr>
              <w:t>National and regional governments, public bodies that manage public debt, central banks and international and supranational institutions</w:t>
            </w:r>
          </w:p>
        </w:tc>
        <w:tc>
          <w:tcPr>
            <w:tcW w:w="1134" w:type="dxa"/>
          </w:tcPr>
          <w:p w:rsidR="00263120" w:rsidRPr="000177F6" w:rsidRDefault="00263120" w:rsidP="00D003FE">
            <w:pPr>
              <w:rPr>
                <w:rFonts w:cs="Arial"/>
                <w:szCs w:val="20"/>
              </w:rPr>
            </w:pPr>
          </w:p>
        </w:tc>
      </w:tr>
      <w:tr w:rsidR="00263120" w:rsidRPr="000177F6" w:rsidTr="00D003FE">
        <w:tc>
          <w:tcPr>
            <w:tcW w:w="8046" w:type="dxa"/>
          </w:tcPr>
          <w:p w:rsidR="00263120" w:rsidRPr="000177F6" w:rsidRDefault="00263120" w:rsidP="00D003FE">
            <w:pPr>
              <w:rPr>
                <w:rFonts w:cs="Arial"/>
                <w:szCs w:val="20"/>
              </w:rPr>
            </w:pPr>
            <w:r w:rsidRPr="000177F6">
              <w:rPr>
                <w:rFonts w:cs="Arial"/>
                <w:szCs w:val="20"/>
              </w:rPr>
              <w:t>Other institutional investors whose main activity is to invest in financial instruments, including entities dedicated to the securitisation of assets or other financing transactions</w:t>
            </w:r>
          </w:p>
        </w:tc>
        <w:tc>
          <w:tcPr>
            <w:tcW w:w="1134" w:type="dxa"/>
          </w:tcPr>
          <w:p w:rsidR="00263120" w:rsidRPr="000177F6" w:rsidRDefault="00263120" w:rsidP="00D003FE">
            <w:pPr>
              <w:rPr>
                <w:rFonts w:cs="Arial"/>
                <w:szCs w:val="20"/>
              </w:rPr>
            </w:pPr>
          </w:p>
        </w:tc>
      </w:tr>
    </w:tbl>
    <w:p w:rsidR="00263120" w:rsidRDefault="00263120" w:rsidP="00263120">
      <w:pPr>
        <w:rPr>
          <w:rFonts w:cs="Arial"/>
          <w:szCs w:val="20"/>
        </w:rPr>
      </w:pPr>
    </w:p>
    <w:p w:rsidR="00263120" w:rsidRPr="0017496B" w:rsidRDefault="00263120" w:rsidP="00263120">
      <w:pPr>
        <w:pStyle w:val="BodyText"/>
        <w:rPr>
          <w:b/>
          <w:szCs w:val="20"/>
        </w:rPr>
      </w:pPr>
      <w:r w:rsidRPr="0017496B">
        <w:rPr>
          <w:b/>
          <w:szCs w:val="20"/>
        </w:rPr>
        <w:t>Attach evidence to support categorisation.</w:t>
      </w:r>
    </w:p>
    <w:p w:rsidR="00263120" w:rsidRDefault="00263120" w:rsidP="00263120">
      <w:pPr>
        <w:pStyle w:val="BodyText"/>
        <w:rPr>
          <w:szCs w:val="20"/>
        </w:rPr>
      </w:pPr>
    </w:p>
    <w:p w:rsidR="00263120" w:rsidRPr="000177F6" w:rsidRDefault="009B13A3" w:rsidP="00263120">
      <w:pPr>
        <w:rPr>
          <w:rFonts w:cs="Arial"/>
          <w:szCs w:val="20"/>
        </w:rPr>
      </w:pPr>
      <w:r>
        <w:rPr>
          <w:rFonts w:cs="Arial"/>
          <w:noProof/>
          <w:szCs w:val="20"/>
        </w:rPr>
        <mc:AlternateContent>
          <mc:Choice Requires="wps">
            <w:drawing>
              <wp:anchor distT="0" distB="0" distL="114300" distR="114300" simplePos="0" relativeHeight="251658240" behindDoc="0" locked="0" layoutInCell="1" allowOverlap="1" wp14:anchorId="4EE01240" wp14:editId="052907E8">
                <wp:simplePos x="0" y="0"/>
                <wp:positionH relativeFrom="column">
                  <wp:posOffset>3625850</wp:posOffset>
                </wp:positionH>
                <wp:positionV relativeFrom="paragraph">
                  <wp:posOffset>173355</wp:posOffset>
                </wp:positionV>
                <wp:extent cx="361950" cy="228600"/>
                <wp:effectExtent l="11430" t="8255" r="7620" b="107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CCECB" id="Rectangle 3" o:spid="_x0000_s1026" style="position:absolute;margin-left:285.5pt;margin-top:13.65pt;width:28.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4oIAIAADs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"/>
            </w:pict>
          </mc:Fallback>
        </mc:AlternateContent>
      </w:r>
      <w:r w:rsidR="00263120">
        <w:rPr>
          <w:rFonts w:cs="Arial"/>
          <w:szCs w:val="20"/>
        </w:rPr>
        <w:t xml:space="preserve">If </w:t>
      </w:r>
      <w:r w:rsidR="00263120" w:rsidRPr="000D4029">
        <w:rPr>
          <w:rFonts w:cs="Arial"/>
          <w:szCs w:val="20"/>
          <w:u w:val="single"/>
        </w:rPr>
        <w:t>any box above ticked</w:t>
      </w:r>
      <w:r w:rsidR="00263120">
        <w:rPr>
          <w:rFonts w:cs="Arial"/>
          <w:szCs w:val="20"/>
        </w:rPr>
        <w:t xml:space="preserve">; ticked proceed to </w:t>
      </w:r>
      <w:r w:rsidR="00263120" w:rsidRPr="000D4029">
        <w:rPr>
          <w:rFonts w:cs="Arial"/>
          <w:szCs w:val="20"/>
          <w:u w:val="single"/>
        </w:rPr>
        <w:t>section B</w:t>
      </w:r>
    </w:p>
    <w:p w:rsidR="00263120" w:rsidRPr="000177F6" w:rsidRDefault="00263120" w:rsidP="00263120">
      <w:pPr>
        <w:rPr>
          <w:rFonts w:cs="Arial"/>
          <w:szCs w:val="20"/>
        </w:rPr>
      </w:pPr>
      <w:r w:rsidRPr="000177F6">
        <w:rPr>
          <w:rFonts w:cs="Arial"/>
          <w:szCs w:val="20"/>
        </w:rPr>
        <w:t xml:space="preserve">If </w:t>
      </w:r>
      <w:r w:rsidRPr="000D4029">
        <w:rPr>
          <w:rFonts w:cs="Arial"/>
          <w:b/>
          <w:szCs w:val="20"/>
        </w:rPr>
        <w:t>none</w:t>
      </w:r>
      <w:r>
        <w:rPr>
          <w:rFonts w:cs="Arial"/>
          <w:szCs w:val="20"/>
        </w:rPr>
        <w:t xml:space="preserve"> of the boxes above are ticked; </w:t>
      </w:r>
      <w:r w:rsidRPr="000177F6">
        <w:rPr>
          <w:rFonts w:cs="Arial"/>
          <w:szCs w:val="20"/>
        </w:rPr>
        <w:t xml:space="preserve">proceed to </w:t>
      </w:r>
      <w:r w:rsidRPr="000D4029">
        <w:rPr>
          <w:rFonts w:cs="Arial"/>
          <w:b/>
          <w:szCs w:val="20"/>
        </w:rPr>
        <w:t>section A3.</w:t>
      </w:r>
      <w:r w:rsidRPr="000177F6">
        <w:rPr>
          <w:rFonts w:cs="Arial"/>
          <w:szCs w:val="20"/>
        </w:rPr>
        <w:t xml:space="preserve"> </w:t>
      </w:r>
    </w:p>
    <w:p w:rsidR="00263120" w:rsidRDefault="00263120" w:rsidP="00263120">
      <w:pPr>
        <w:rPr>
          <w:rFonts w:cs="Arial"/>
          <w:szCs w:val="20"/>
        </w:rPr>
      </w:pPr>
    </w:p>
    <w:p w:rsidR="00263120" w:rsidRDefault="00263120" w:rsidP="00263120">
      <w:pPr>
        <w:rPr>
          <w:rFonts w:cs="Arial"/>
          <w:szCs w:val="20"/>
        </w:rPr>
      </w:pPr>
    </w:p>
    <w:p w:rsidR="00263120" w:rsidRPr="007168EE" w:rsidRDefault="00263120" w:rsidP="00263120">
      <w:pPr>
        <w:pBdr>
          <w:bottom w:val="single" w:sz="4" w:space="1" w:color="auto"/>
        </w:pBdr>
        <w:tabs>
          <w:tab w:val="left" w:pos="2127"/>
        </w:tabs>
        <w:rPr>
          <w:rFonts w:cs="Arial"/>
          <w:b/>
        </w:rPr>
      </w:pPr>
      <w:r>
        <w:rPr>
          <w:rFonts w:cs="Arial"/>
          <w:szCs w:val="20"/>
        </w:rPr>
        <w:br w:type="page"/>
      </w:r>
      <w:bookmarkStart w:id="35" w:name="_Toc176771756"/>
      <w:bookmarkStart w:id="36" w:name="_Toc179882135"/>
      <w:bookmarkStart w:id="37" w:name="_Toc179953645"/>
      <w:bookmarkStart w:id="38" w:name="_Toc180223025"/>
      <w:r>
        <w:rPr>
          <w:rFonts w:cs="Arial"/>
          <w:b/>
        </w:rPr>
        <w:t>SECTION A3</w:t>
      </w:r>
      <w:r>
        <w:rPr>
          <w:rFonts w:cs="Arial"/>
          <w:b/>
        </w:rPr>
        <w:tab/>
      </w:r>
      <w:r w:rsidRPr="007168EE">
        <w:rPr>
          <w:rFonts w:cs="Arial"/>
          <w:b/>
        </w:rPr>
        <w:t>CUSTOMER CLASSIFICATION</w:t>
      </w:r>
    </w:p>
    <w:p w:rsidR="00263120" w:rsidRDefault="00263120" w:rsidP="00263120">
      <w:pPr>
        <w:rPr>
          <w:rFonts w:cs="Arial"/>
          <w:szCs w:val="20"/>
        </w:rPr>
      </w:pPr>
    </w:p>
    <w:p w:rsidR="00263120" w:rsidRPr="00C80E2C" w:rsidRDefault="00263120" w:rsidP="00263120">
      <w:pPr>
        <w:rPr>
          <w:b/>
          <w:sz w:val="24"/>
          <w:u w:val="single"/>
        </w:rPr>
      </w:pPr>
      <w:r w:rsidRPr="00C80E2C">
        <w:rPr>
          <w:b/>
          <w:sz w:val="24"/>
          <w:u w:val="single"/>
        </w:rPr>
        <w:t>Retai</w:t>
      </w:r>
      <w:r>
        <w:rPr>
          <w:b/>
          <w:sz w:val="24"/>
          <w:u w:val="single"/>
        </w:rPr>
        <w:t>l Clients Requesting Treatment a</w:t>
      </w:r>
      <w:r w:rsidRPr="00C80E2C">
        <w:rPr>
          <w:b/>
          <w:sz w:val="24"/>
          <w:u w:val="single"/>
        </w:rPr>
        <w:t>s ‘Elective’ Professional Clients (</w:t>
      </w:r>
      <w:proofErr w:type="spellStart"/>
      <w:r w:rsidRPr="00C80E2C">
        <w:rPr>
          <w:b/>
          <w:sz w:val="24"/>
          <w:u w:val="single"/>
        </w:rPr>
        <w:t>Opt</w:t>
      </w:r>
      <w:proofErr w:type="spellEnd"/>
      <w:r w:rsidRPr="00C80E2C">
        <w:rPr>
          <w:b/>
          <w:sz w:val="24"/>
          <w:u w:val="single"/>
        </w:rPr>
        <w:t>-Up)</w:t>
      </w:r>
      <w:bookmarkEnd w:id="35"/>
      <w:bookmarkEnd w:id="36"/>
      <w:bookmarkEnd w:id="37"/>
      <w:bookmarkEnd w:id="38"/>
    </w:p>
    <w:p w:rsidR="00263120" w:rsidRPr="009B435A" w:rsidRDefault="00263120" w:rsidP="00263120">
      <w:pPr>
        <w:rPr>
          <w:rFonts w:cs="Arial"/>
          <w:szCs w:val="20"/>
        </w:rPr>
      </w:pPr>
    </w:p>
    <w:p w:rsidR="00263120" w:rsidRDefault="00263120" w:rsidP="00263120">
      <w:pPr>
        <w:rPr>
          <w:rFonts w:cs="Arial"/>
          <w:b/>
          <w:szCs w:val="20"/>
        </w:rPr>
      </w:pPr>
      <w:r>
        <w:rPr>
          <w:rFonts w:cs="Arial"/>
          <w:b/>
          <w:szCs w:val="20"/>
        </w:rPr>
        <w:t>Has the client requested to be opted up to be an “elective” professional client.</w:t>
      </w:r>
    </w:p>
    <w:p w:rsidR="00263120" w:rsidRDefault="00263120" w:rsidP="00263120">
      <w:pPr>
        <w:tabs>
          <w:tab w:val="left" w:pos="4253"/>
        </w:tabs>
        <w:ind w:left="720"/>
        <w:rPr>
          <w:rFonts w:cs="Arial"/>
          <w:szCs w:val="20"/>
        </w:rPr>
      </w:pPr>
      <w:r>
        <w:t>Yes</w:t>
      </w:r>
      <w:r>
        <w:tab/>
      </w:r>
      <w:r w:rsidRPr="00315BC4">
        <w:rPr>
          <w:sz w:val="30"/>
        </w:rPr>
        <w:sym w:font="Wingdings 2" w:char="F0A3"/>
      </w:r>
      <w:r>
        <w:rPr>
          <w:sz w:val="30"/>
        </w:rPr>
        <w:tab/>
      </w:r>
      <w:r>
        <w:rPr>
          <w:rFonts w:cs="Arial"/>
          <w:szCs w:val="20"/>
        </w:rPr>
        <w:t>Proceed to Qualitative test</w:t>
      </w:r>
    </w:p>
    <w:p w:rsidR="00263120" w:rsidRDefault="00263120" w:rsidP="00263120">
      <w:pPr>
        <w:tabs>
          <w:tab w:val="left" w:pos="4253"/>
        </w:tabs>
        <w:ind w:left="720"/>
        <w:rPr>
          <w:rFonts w:cs="Arial"/>
          <w:szCs w:val="20"/>
        </w:rPr>
      </w:pPr>
      <w:r>
        <w:t>No</w:t>
      </w:r>
      <w:r>
        <w:tab/>
      </w:r>
      <w:r w:rsidRPr="00315BC4">
        <w:rPr>
          <w:sz w:val="30"/>
        </w:rPr>
        <w:sym w:font="Wingdings 2" w:char="F0A3"/>
      </w:r>
      <w:r>
        <w:rPr>
          <w:sz w:val="30"/>
        </w:rPr>
        <w:tab/>
      </w:r>
      <w:r>
        <w:rPr>
          <w:rFonts w:cs="Arial"/>
          <w:szCs w:val="20"/>
        </w:rPr>
        <w:t>The client is a Retail Client</w:t>
      </w:r>
    </w:p>
    <w:p w:rsidR="00263120" w:rsidRDefault="00263120" w:rsidP="00263120">
      <w:pPr>
        <w:rPr>
          <w:rFonts w:cs="Arial"/>
          <w:b/>
          <w:szCs w:val="20"/>
        </w:rPr>
      </w:pPr>
      <w:r w:rsidRPr="00D24A0D">
        <w:rPr>
          <w:rFonts w:cs="Arial"/>
          <w:b/>
          <w:szCs w:val="20"/>
        </w:rPr>
        <w:t>The request to opt up must come from the client and not from the firm.</w:t>
      </w:r>
    </w:p>
    <w:p w:rsidR="00263120" w:rsidRPr="00D24A0D" w:rsidRDefault="00263120" w:rsidP="00263120"/>
    <w:p w:rsidR="00263120" w:rsidRPr="006C2098" w:rsidRDefault="00263120" w:rsidP="00263120">
      <w:pPr>
        <w:rPr>
          <w:u w:val="single"/>
        </w:rPr>
      </w:pPr>
      <w:bookmarkStart w:id="39" w:name="_Toc179953646"/>
      <w:bookmarkStart w:id="40" w:name="_Toc180223026"/>
      <w:r w:rsidRPr="006C2098">
        <w:rPr>
          <w:u w:val="single"/>
        </w:rPr>
        <w:t xml:space="preserve">Qualitative </w:t>
      </w:r>
      <w:r>
        <w:rPr>
          <w:u w:val="single"/>
        </w:rPr>
        <w:t>T</w:t>
      </w:r>
      <w:r w:rsidRPr="006C2098">
        <w:rPr>
          <w:u w:val="single"/>
        </w:rPr>
        <w:t>est</w:t>
      </w:r>
      <w:bookmarkEnd w:id="39"/>
      <w:bookmarkEnd w:id="40"/>
      <w:r>
        <w:rPr>
          <w:u w:val="single"/>
        </w:rPr>
        <w:t xml:space="preserve"> A3a</w:t>
      </w:r>
    </w:p>
    <w:p w:rsidR="00263120" w:rsidRDefault="00A87C80" w:rsidP="00263120">
      <w:pPr>
        <w:rPr>
          <w:rFonts w:cs="Arial"/>
          <w:szCs w:val="20"/>
        </w:rPr>
      </w:pPr>
      <w:r>
        <w:rPr>
          <w:rFonts w:cs="Arial"/>
          <w:szCs w:val="20"/>
        </w:rPr>
        <w:t>{NAME_OF_FIRM_SHORT}</w:t>
      </w:r>
      <w:r w:rsidR="00B51CE8">
        <w:rPr>
          <w:rFonts w:cs="Arial"/>
          <w:szCs w:val="20"/>
        </w:rPr>
        <w:t xml:space="preserve"> </w:t>
      </w:r>
      <w:r w:rsidR="00263120">
        <w:rPr>
          <w:rFonts w:cs="Arial"/>
          <w:szCs w:val="20"/>
        </w:rPr>
        <w:t xml:space="preserve"> has reviewed the client’s expertise, experience and knowledge and we believe the client is capable of making his own investment decisions and understanding the risks involved.  If the client is an entity, the qualitative test should be performed in relation to the person authorised to carry out transactions on its behalf.</w:t>
      </w:r>
    </w:p>
    <w:p w:rsidR="00263120" w:rsidRPr="009B435A" w:rsidRDefault="00263120" w:rsidP="00263120">
      <w:pPr>
        <w:rPr>
          <w:u w:val="single"/>
        </w:rPr>
      </w:pPr>
      <w:bookmarkStart w:id="41" w:name="_Toc179953647"/>
      <w:bookmarkStart w:id="42" w:name="_Toc180223027"/>
      <w:r w:rsidRPr="009B435A">
        <w:rPr>
          <w:u w:val="single"/>
        </w:rPr>
        <w:t>Reasoning</w:t>
      </w:r>
      <w:bookmarkEnd w:id="41"/>
      <w:bookmarkEnd w:id="42"/>
    </w:p>
    <w:p w:rsidR="00263120" w:rsidRDefault="00263120" w:rsidP="00263120">
      <w:pPr>
        <w:rPr>
          <w:rFonts w:cs="Arial"/>
          <w:szCs w:val="20"/>
        </w:rPr>
      </w:pPr>
      <w:r>
        <w:rPr>
          <w:rFonts w:cs="Arial"/>
          <w:szCs w:val="20"/>
        </w:rPr>
        <w:t>………………………………………………………...……………………………………………………………</w:t>
      </w:r>
    </w:p>
    <w:p w:rsidR="00263120" w:rsidRDefault="00263120" w:rsidP="00263120">
      <w:pPr>
        <w:rPr>
          <w:rFonts w:cs="Arial"/>
          <w:szCs w:val="20"/>
        </w:rPr>
      </w:pPr>
      <w:r>
        <w:rPr>
          <w:rFonts w:cs="Arial"/>
          <w:szCs w:val="20"/>
        </w:rPr>
        <w:t>………………………………………………………...……………………………………………………………</w:t>
      </w:r>
    </w:p>
    <w:p w:rsidR="00263120" w:rsidRDefault="00263120" w:rsidP="00263120">
      <w:pPr>
        <w:rPr>
          <w:rFonts w:cs="Arial"/>
          <w:szCs w:val="20"/>
        </w:rPr>
      </w:pPr>
      <w:r>
        <w:rPr>
          <w:rFonts w:cs="Arial"/>
          <w:szCs w:val="20"/>
        </w:rPr>
        <w:t>………………………………………………………...……………………………………………………………</w:t>
      </w:r>
    </w:p>
    <w:p w:rsidR="00263120" w:rsidRDefault="00263120" w:rsidP="00263120">
      <w:pPr>
        <w:rPr>
          <w:rFonts w:cs="Arial"/>
          <w:szCs w:val="20"/>
        </w:rPr>
      </w:pPr>
      <w:r>
        <w:rPr>
          <w:rFonts w:cs="Arial"/>
          <w:szCs w:val="20"/>
        </w:rPr>
        <w:t>………………………………………………………...……………………………………………………………</w:t>
      </w:r>
    </w:p>
    <w:p w:rsidR="00263120" w:rsidRDefault="00263120" w:rsidP="00263120">
      <w:pPr>
        <w:rPr>
          <w:u w:val="single"/>
        </w:rPr>
      </w:pPr>
      <w:bookmarkStart w:id="43" w:name="_Toc180223028"/>
    </w:p>
    <w:p w:rsidR="00263120" w:rsidRPr="009B435A" w:rsidRDefault="00263120" w:rsidP="00263120">
      <w:pPr>
        <w:rPr>
          <w:u w:val="single"/>
        </w:rPr>
      </w:pPr>
      <w:r w:rsidRPr="009B435A">
        <w:rPr>
          <w:u w:val="single"/>
        </w:rPr>
        <w:t xml:space="preserve">Quantitative </w:t>
      </w:r>
      <w:r>
        <w:rPr>
          <w:u w:val="single"/>
        </w:rPr>
        <w:t>T</w:t>
      </w:r>
      <w:r w:rsidRPr="009B435A">
        <w:rPr>
          <w:u w:val="single"/>
        </w:rPr>
        <w:t>est</w:t>
      </w:r>
      <w:bookmarkEnd w:id="43"/>
      <w:r>
        <w:rPr>
          <w:u w:val="single"/>
        </w:rPr>
        <w:t xml:space="preserve"> A3b</w:t>
      </w:r>
    </w:p>
    <w:p w:rsidR="00263120" w:rsidRDefault="00263120" w:rsidP="00263120">
      <w:pPr>
        <w:rPr>
          <w:rFonts w:cs="Arial"/>
          <w:szCs w:val="20"/>
        </w:rPr>
      </w:pPr>
      <w:r>
        <w:rPr>
          <w:rFonts w:cs="Arial"/>
          <w:szCs w:val="20"/>
        </w:rPr>
        <w:t>The client must satisfy at least two of the following: Tick box and supply supporting documentation</w:t>
      </w:r>
    </w:p>
    <w:p w:rsidR="00263120" w:rsidRDefault="00263120" w:rsidP="00263120">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1"/>
        <w:gridCol w:w="1120"/>
      </w:tblGrid>
      <w:tr w:rsidR="00263120" w:rsidRPr="00E00C34" w:rsidTr="00D003FE">
        <w:tc>
          <w:tcPr>
            <w:tcW w:w="8046" w:type="dxa"/>
          </w:tcPr>
          <w:p w:rsidR="00263120" w:rsidRPr="00E00C34" w:rsidRDefault="00263120" w:rsidP="00D003FE">
            <w:pPr>
              <w:rPr>
                <w:rFonts w:cs="Arial"/>
                <w:szCs w:val="20"/>
              </w:rPr>
            </w:pPr>
            <w:r w:rsidRPr="00E00C34">
              <w:rPr>
                <w:rFonts w:cs="Arial"/>
                <w:szCs w:val="20"/>
              </w:rPr>
              <w:t>the client has carried out transactions, in significant size, on the relevant market at an average frequency of 10 per quarter over the previous four quarters</w:t>
            </w:r>
          </w:p>
        </w:tc>
        <w:tc>
          <w:tcPr>
            <w:tcW w:w="1134" w:type="dxa"/>
          </w:tcPr>
          <w:p w:rsidR="00263120" w:rsidRPr="00E00C34" w:rsidRDefault="00263120" w:rsidP="00D003FE">
            <w:pPr>
              <w:rPr>
                <w:rFonts w:cs="Arial"/>
                <w:szCs w:val="20"/>
              </w:rPr>
            </w:pPr>
          </w:p>
        </w:tc>
      </w:tr>
      <w:tr w:rsidR="00263120" w:rsidRPr="00E00C34" w:rsidTr="00D003FE">
        <w:tc>
          <w:tcPr>
            <w:tcW w:w="8046" w:type="dxa"/>
          </w:tcPr>
          <w:p w:rsidR="00263120" w:rsidRPr="00E00C34" w:rsidRDefault="00263120" w:rsidP="00D003FE">
            <w:pPr>
              <w:rPr>
                <w:rFonts w:cs="Arial"/>
                <w:szCs w:val="20"/>
              </w:rPr>
            </w:pPr>
            <w:r w:rsidRPr="00E00C34">
              <w:rPr>
                <w:rFonts w:cs="Arial"/>
                <w:szCs w:val="20"/>
              </w:rPr>
              <w:t>the size of the client’s financial instrument portfolio, defined as including cash deposits and financial instruments, exceeds €500,000</w:t>
            </w:r>
          </w:p>
        </w:tc>
        <w:tc>
          <w:tcPr>
            <w:tcW w:w="1134" w:type="dxa"/>
          </w:tcPr>
          <w:p w:rsidR="00263120" w:rsidRPr="00E00C34" w:rsidRDefault="00263120" w:rsidP="00D003FE">
            <w:pPr>
              <w:rPr>
                <w:rFonts w:cs="Arial"/>
                <w:szCs w:val="20"/>
              </w:rPr>
            </w:pPr>
          </w:p>
        </w:tc>
      </w:tr>
      <w:tr w:rsidR="00263120" w:rsidRPr="00E00C34" w:rsidTr="00D003FE">
        <w:tc>
          <w:tcPr>
            <w:tcW w:w="8046" w:type="dxa"/>
          </w:tcPr>
          <w:p w:rsidR="00263120" w:rsidRPr="00E00C34" w:rsidRDefault="00263120" w:rsidP="00D003FE">
            <w:pPr>
              <w:rPr>
                <w:rFonts w:cs="Arial"/>
                <w:szCs w:val="20"/>
              </w:rPr>
            </w:pPr>
            <w:r w:rsidRPr="00E00C34">
              <w:rPr>
                <w:rFonts w:cs="Arial"/>
                <w:szCs w:val="20"/>
              </w:rPr>
              <w:t>the client works or has worked in the financial sector for at least one year in a professional position which requires knowledge of the transactions or services envisaged.</w:t>
            </w:r>
          </w:p>
        </w:tc>
        <w:tc>
          <w:tcPr>
            <w:tcW w:w="1134" w:type="dxa"/>
          </w:tcPr>
          <w:p w:rsidR="00263120" w:rsidRPr="00E00C34" w:rsidRDefault="00263120" w:rsidP="00D003FE">
            <w:pPr>
              <w:rPr>
                <w:rFonts w:cs="Arial"/>
                <w:szCs w:val="20"/>
              </w:rPr>
            </w:pPr>
          </w:p>
        </w:tc>
      </w:tr>
    </w:tbl>
    <w:p w:rsidR="00263120" w:rsidRPr="009B435A" w:rsidRDefault="00263120" w:rsidP="00263120">
      <w:pPr>
        <w:rPr>
          <w:u w:val="single"/>
        </w:rPr>
      </w:pPr>
      <w:bookmarkStart w:id="44" w:name="_Toc180223029"/>
      <w:r w:rsidRPr="009B435A">
        <w:rPr>
          <w:u w:val="single"/>
        </w:rPr>
        <w:t>Reasoning and evidence</w:t>
      </w:r>
      <w:bookmarkEnd w:id="44"/>
    </w:p>
    <w:p w:rsidR="00263120" w:rsidRDefault="00263120" w:rsidP="00263120">
      <w:pPr>
        <w:rPr>
          <w:rFonts w:cs="Arial"/>
          <w:szCs w:val="20"/>
        </w:rPr>
      </w:pPr>
      <w:r>
        <w:rPr>
          <w:rFonts w:cs="Arial"/>
          <w:szCs w:val="20"/>
        </w:rPr>
        <w:t>………………………………………………………...……………………………………………………………</w:t>
      </w:r>
    </w:p>
    <w:p w:rsidR="00263120" w:rsidRDefault="00263120" w:rsidP="00263120">
      <w:pPr>
        <w:rPr>
          <w:rFonts w:cs="Arial"/>
          <w:szCs w:val="20"/>
        </w:rPr>
      </w:pPr>
      <w:r>
        <w:rPr>
          <w:rFonts w:cs="Arial"/>
          <w:szCs w:val="20"/>
        </w:rPr>
        <w:t>………………………………………………………...……………………………………………………………</w:t>
      </w:r>
    </w:p>
    <w:p w:rsidR="00263120" w:rsidRDefault="00263120" w:rsidP="00263120">
      <w:pPr>
        <w:rPr>
          <w:rFonts w:cs="Arial"/>
          <w:szCs w:val="20"/>
        </w:rPr>
      </w:pPr>
      <w:r>
        <w:rPr>
          <w:rFonts w:cs="Arial"/>
          <w:szCs w:val="20"/>
        </w:rPr>
        <w:t>………………………………………………………...……………………………………………………………</w:t>
      </w:r>
    </w:p>
    <w:p w:rsidR="00263120" w:rsidRDefault="00263120" w:rsidP="00263120">
      <w:pPr>
        <w:rPr>
          <w:rFonts w:cs="Arial"/>
          <w:szCs w:val="20"/>
        </w:rPr>
      </w:pPr>
      <w:r>
        <w:rPr>
          <w:rFonts w:cs="Arial"/>
          <w:szCs w:val="20"/>
        </w:rPr>
        <w:t>………………………………………………………...……………………………………………………………</w:t>
      </w:r>
    </w:p>
    <w:p w:rsidR="00263120" w:rsidRDefault="00263120" w:rsidP="00263120">
      <w:pPr>
        <w:rPr>
          <w:rFonts w:cs="Arial"/>
          <w:szCs w:val="20"/>
        </w:rPr>
      </w:pPr>
      <w:r>
        <w:rPr>
          <w:rFonts w:cs="Arial"/>
          <w:szCs w:val="20"/>
        </w:rPr>
        <w:t>………………………………………………………...……………………………………………………………</w:t>
      </w:r>
    </w:p>
    <w:p w:rsidR="00263120" w:rsidRDefault="00263120" w:rsidP="00263120">
      <w:pPr>
        <w:rPr>
          <w:rFonts w:cs="Arial"/>
          <w:b/>
          <w:szCs w:val="20"/>
        </w:rPr>
      </w:pPr>
      <w:r>
        <w:rPr>
          <w:rFonts w:cs="Arial"/>
          <w:b/>
          <w:szCs w:val="20"/>
        </w:rPr>
        <w:t xml:space="preserve">If the client does not fall to be an eligible counterparty, per se professional client or “elective” professional client, the client will be a Retail Client.  </w:t>
      </w:r>
    </w:p>
    <w:p w:rsidR="004F75C2" w:rsidRDefault="004F75C2" w:rsidP="00263120">
      <w:pPr>
        <w:rPr>
          <w:rFonts w:cs="Arial"/>
          <w:b/>
          <w:szCs w:val="20"/>
        </w:rPr>
      </w:pPr>
    </w:p>
    <w:p w:rsidR="004F75C2" w:rsidRPr="004F75C2" w:rsidRDefault="004F75C2" w:rsidP="004F75C2">
      <w:pPr>
        <w:rPr>
          <w:rFonts w:cs="Arial"/>
          <w:b/>
          <w:szCs w:val="20"/>
        </w:rPr>
      </w:pPr>
      <w:r w:rsidRPr="004F75C2">
        <w:rPr>
          <w:rFonts w:cs="Arial"/>
          <w:b/>
          <w:szCs w:val="20"/>
        </w:rPr>
        <w:t>In completing the form below – it is required to identify all areas that may reflect the client’s status or the bank’s experience in dealing with that client. Whilst there is the option for the MLRO to decide on a lower rating, it is your responsibility to defer to the higher rating on all categories, whether Legal Entity, Geographical or Industry Risk. Product Risk is monitored and decided by Treasury</w:t>
      </w:r>
      <w:r>
        <w:rPr>
          <w:rFonts w:cs="Arial"/>
          <w:b/>
          <w:szCs w:val="20"/>
        </w:rPr>
        <w:t>/Investment Committee (if applicable)</w:t>
      </w:r>
      <w:r w:rsidRPr="004F75C2">
        <w:rPr>
          <w:rFonts w:cs="Arial"/>
          <w:b/>
          <w:szCs w:val="20"/>
        </w:rPr>
        <w:t xml:space="preserve"> and the Board regarding Investment Practices.</w:t>
      </w:r>
    </w:p>
    <w:p w:rsidR="004F75C2" w:rsidRPr="004F75C2" w:rsidRDefault="004F75C2" w:rsidP="004F75C2">
      <w:pPr>
        <w:rPr>
          <w:rFonts w:cs="Arial"/>
          <w:b/>
          <w:szCs w:val="20"/>
        </w:rPr>
      </w:pPr>
      <w:r w:rsidRPr="004F75C2">
        <w:rPr>
          <w:rFonts w:cs="Arial"/>
          <w:b/>
          <w:szCs w:val="20"/>
        </w:rPr>
        <w:t>The form below reflects the three risks mentioned, specifically H6 to H11 for higher risk categories.</w:t>
      </w:r>
    </w:p>
    <w:p w:rsidR="004F75C2" w:rsidRPr="004F75C2" w:rsidRDefault="004F75C2" w:rsidP="004F75C2">
      <w:pPr>
        <w:rPr>
          <w:rFonts w:cs="Arial"/>
          <w:b/>
          <w:szCs w:val="20"/>
        </w:rPr>
      </w:pPr>
      <w:r w:rsidRPr="004F75C2">
        <w:rPr>
          <w:rFonts w:cs="Arial"/>
          <w:b/>
          <w:szCs w:val="20"/>
        </w:rPr>
        <w:t>Complete ALL PEP details (if identified) in B2 Box 6</w:t>
      </w:r>
    </w:p>
    <w:p w:rsidR="004F75C2" w:rsidRPr="004F75C2" w:rsidRDefault="004F75C2" w:rsidP="004F75C2">
      <w:pPr>
        <w:rPr>
          <w:rFonts w:cs="Arial"/>
          <w:b/>
          <w:szCs w:val="20"/>
        </w:rPr>
      </w:pPr>
    </w:p>
    <w:p w:rsidR="004F75C2" w:rsidRPr="004F75C2" w:rsidRDefault="004F75C2" w:rsidP="004F75C2">
      <w:pPr>
        <w:rPr>
          <w:rFonts w:cs="Arial"/>
          <w:b/>
          <w:sz w:val="28"/>
          <w:szCs w:val="20"/>
        </w:rPr>
      </w:pPr>
      <w:r w:rsidRPr="004F75C2">
        <w:rPr>
          <w:rFonts w:cs="Arial"/>
          <w:b/>
          <w:sz w:val="28"/>
          <w:szCs w:val="20"/>
        </w:rPr>
        <w:t>Boxes are designed to acknowledge the actions taken, with details entered in the “Notes” Boxes below each section.</w:t>
      </w:r>
    </w:p>
    <w:p w:rsidR="00263120" w:rsidRDefault="00263120" w:rsidP="00263120"/>
    <w:p w:rsidR="00263120" w:rsidRPr="00AF696E" w:rsidRDefault="00263120" w:rsidP="00263120">
      <w:pPr>
        <w:pBdr>
          <w:bottom w:val="single" w:sz="4" w:space="1" w:color="auto"/>
        </w:pBdr>
        <w:tabs>
          <w:tab w:val="left" w:pos="2127"/>
        </w:tabs>
        <w:rPr>
          <w:rFonts w:cs="Arial"/>
          <w:b/>
          <w:szCs w:val="20"/>
        </w:rPr>
      </w:pPr>
      <w:r>
        <w:rPr>
          <w:rFonts w:cs="Arial"/>
          <w:szCs w:val="20"/>
        </w:rPr>
        <w:br w:type="page"/>
      </w:r>
      <w:r>
        <w:rPr>
          <w:rFonts w:cs="Arial"/>
          <w:b/>
          <w:szCs w:val="20"/>
        </w:rPr>
        <w:t>SECTION B1</w:t>
      </w:r>
      <w:r w:rsidRPr="00AF696E">
        <w:rPr>
          <w:rFonts w:cs="Arial"/>
          <w:b/>
          <w:szCs w:val="20"/>
        </w:rPr>
        <w:tab/>
        <w:t>AML</w:t>
      </w:r>
      <w:r>
        <w:rPr>
          <w:rFonts w:cs="Arial"/>
          <w:b/>
          <w:szCs w:val="20"/>
        </w:rPr>
        <w:t xml:space="preserve"> RISK ASSESSMENT</w:t>
      </w:r>
    </w:p>
    <w:p w:rsidR="00263120" w:rsidRDefault="00263120" w:rsidP="00263120">
      <w:pPr>
        <w:rPr>
          <w:b/>
        </w:rPr>
      </w:pP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08"/>
        <w:gridCol w:w="2552"/>
        <w:gridCol w:w="709"/>
        <w:gridCol w:w="2304"/>
        <w:gridCol w:w="630"/>
      </w:tblGrid>
      <w:tr w:rsidR="00263120" w:rsidTr="00D003FE">
        <w:trPr>
          <w:trHeight w:val="255"/>
          <w:tblHeader/>
        </w:trPr>
        <w:tc>
          <w:tcPr>
            <w:tcW w:w="2127" w:type="dxa"/>
            <w:shd w:val="clear" w:color="auto" w:fill="CCFFFF"/>
          </w:tcPr>
          <w:p w:rsidR="00263120" w:rsidRDefault="00263120" w:rsidP="00D003FE">
            <w:pPr>
              <w:spacing w:before="0" w:after="0"/>
              <w:jc w:val="center"/>
              <w:rPr>
                <w:rFonts w:cs="Arial"/>
                <w:b/>
                <w:bCs/>
                <w:szCs w:val="20"/>
                <w:lang w:val="en-US" w:eastAsia="en-US"/>
              </w:rPr>
            </w:pPr>
            <w:r>
              <w:rPr>
                <w:rFonts w:cs="Arial"/>
                <w:b/>
                <w:bCs/>
                <w:szCs w:val="20"/>
                <w:lang w:eastAsia="en-US"/>
              </w:rPr>
              <w:t>Low Risk</w:t>
            </w:r>
          </w:p>
        </w:tc>
        <w:tc>
          <w:tcPr>
            <w:tcW w:w="708" w:type="dxa"/>
            <w:shd w:val="clear" w:color="auto" w:fill="CCFFFF"/>
          </w:tcPr>
          <w:p w:rsidR="00263120" w:rsidRDefault="00263120" w:rsidP="00D003FE">
            <w:pPr>
              <w:spacing w:before="0" w:after="0"/>
              <w:jc w:val="center"/>
              <w:rPr>
                <w:rFonts w:cs="Arial"/>
                <w:b/>
                <w:bCs/>
                <w:szCs w:val="20"/>
                <w:lang w:val="en-US" w:eastAsia="en-US"/>
              </w:rPr>
            </w:pPr>
            <w:r>
              <w:rPr>
                <w:rFonts w:cs="Arial"/>
                <w:b/>
                <w:bCs/>
                <w:szCs w:val="20"/>
                <w:lang w:val="en-US" w:eastAsia="en-US"/>
              </w:rPr>
              <w:t>Tick</w:t>
            </w:r>
          </w:p>
        </w:tc>
        <w:tc>
          <w:tcPr>
            <w:tcW w:w="2552" w:type="dxa"/>
            <w:shd w:val="clear" w:color="auto" w:fill="CCFFFF"/>
          </w:tcPr>
          <w:p w:rsidR="00263120" w:rsidRDefault="00263120" w:rsidP="00D003FE">
            <w:pPr>
              <w:spacing w:before="0" w:after="0"/>
              <w:jc w:val="center"/>
              <w:rPr>
                <w:rFonts w:cs="Arial"/>
                <w:b/>
                <w:bCs/>
                <w:szCs w:val="20"/>
                <w:lang w:val="en-US" w:eastAsia="en-US"/>
              </w:rPr>
            </w:pPr>
            <w:r>
              <w:rPr>
                <w:rFonts w:cs="Arial"/>
                <w:b/>
                <w:bCs/>
                <w:szCs w:val="20"/>
                <w:lang w:eastAsia="en-US"/>
              </w:rPr>
              <w:t>Medium Risk</w:t>
            </w:r>
          </w:p>
        </w:tc>
        <w:tc>
          <w:tcPr>
            <w:tcW w:w="709" w:type="dxa"/>
            <w:shd w:val="clear" w:color="auto" w:fill="CCFFFF"/>
          </w:tcPr>
          <w:p w:rsidR="00263120" w:rsidRDefault="00263120" w:rsidP="00D003FE">
            <w:pPr>
              <w:spacing w:before="0" w:after="0"/>
              <w:jc w:val="center"/>
              <w:rPr>
                <w:rFonts w:cs="Arial"/>
                <w:b/>
                <w:bCs/>
                <w:szCs w:val="20"/>
                <w:lang w:val="en-US" w:eastAsia="en-US"/>
              </w:rPr>
            </w:pPr>
            <w:r>
              <w:rPr>
                <w:rFonts w:cs="Arial"/>
                <w:b/>
                <w:bCs/>
                <w:szCs w:val="20"/>
                <w:lang w:val="en-US" w:eastAsia="en-US"/>
              </w:rPr>
              <w:t>Tick</w:t>
            </w:r>
          </w:p>
        </w:tc>
        <w:tc>
          <w:tcPr>
            <w:tcW w:w="2304" w:type="dxa"/>
            <w:shd w:val="clear" w:color="auto" w:fill="CCFFFF"/>
          </w:tcPr>
          <w:p w:rsidR="00263120" w:rsidRDefault="00263120" w:rsidP="00D003FE">
            <w:pPr>
              <w:spacing w:before="0" w:after="0"/>
              <w:jc w:val="center"/>
              <w:rPr>
                <w:rFonts w:cs="Arial"/>
                <w:b/>
                <w:bCs/>
                <w:szCs w:val="20"/>
                <w:lang w:val="en-US" w:eastAsia="en-US"/>
              </w:rPr>
            </w:pPr>
            <w:r>
              <w:rPr>
                <w:rFonts w:cs="Arial"/>
                <w:b/>
                <w:bCs/>
                <w:szCs w:val="20"/>
                <w:lang w:eastAsia="en-US"/>
              </w:rPr>
              <w:t>High Risk</w:t>
            </w:r>
          </w:p>
        </w:tc>
        <w:tc>
          <w:tcPr>
            <w:tcW w:w="630" w:type="dxa"/>
            <w:shd w:val="clear" w:color="auto" w:fill="CCFFFF"/>
          </w:tcPr>
          <w:p w:rsidR="00263120" w:rsidRDefault="00263120" w:rsidP="00D003FE">
            <w:pPr>
              <w:spacing w:before="0" w:after="0"/>
              <w:jc w:val="center"/>
              <w:rPr>
                <w:rFonts w:cs="Arial"/>
                <w:b/>
                <w:bCs/>
                <w:szCs w:val="20"/>
                <w:lang w:val="en-US" w:eastAsia="en-US"/>
              </w:rPr>
            </w:pPr>
            <w:r>
              <w:rPr>
                <w:rFonts w:cs="Arial"/>
                <w:b/>
                <w:bCs/>
                <w:szCs w:val="20"/>
                <w:lang w:val="en-US" w:eastAsia="en-US"/>
              </w:rPr>
              <w:t>Tick</w:t>
            </w:r>
          </w:p>
        </w:tc>
      </w:tr>
      <w:tr w:rsidR="00263120" w:rsidTr="00D003FE">
        <w:trPr>
          <w:trHeight w:val="1760"/>
        </w:trPr>
        <w:tc>
          <w:tcPr>
            <w:tcW w:w="2127" w:type="dxa"/>
            <w:shd w:val="clear" w:color="auto" w:fill="auto"/>
          </w:tcPr>
          <w:p w:rsidR="00263120" w:rsidRDefault="00263120" w:rsidP="00D003FE">
            <w:pPr>
              <w:spacing w:before="0" w:after="0"/>
              <w:jc w:val="left"/>
              <w:rPr>
                <w:rFonts w:cs="Arial"/>
                <w:szCs w:val="20"/>
                <w:lang w:val="en-US" w:eastAsia="en-US"/>
              </w:rPr>
            </w:pPr>
            <w:r>
              <w:rPr>
                <w:rFonts w:cs="Arial"/>
                <w:szCs w:val="20"/>
                <w:lang w:eastAsia="en-US"/>
              </w:rPr>
              <w:t xml:space="preserve">L1. Regulated financial institutions based in the </w:t>
            </w:r>
            <w:smartTag w:uri="urn:schemas-microsoft-com:office:smarttags" w:element="place">
              <w:smartTag w:uri="urn:schemas-microsoft-com:office:smarttags" w:element="country-region">
                <w:r>
                  <w:rPr>
                    <w:rFonts w:cs="Arial"/>
                    <w:szCs w:val="20"/>
                    <w:lang w:eastAsia="en-US"/>
                  </w:rPr>
                  <w:t>UK</w:t>
                </w:r>
              </w:smartTag>
            </w:smartTag>
            <w:r>
              <w:rPr>
                <w:rFonts w:cs="Arial"/>
                <w:szCs w:val="20"/>
                <w:lang w:eastAsia="en-US"/>
              </w:rPr>
              <w:t xml:space="preserve">; EU, or comparable jurisdiction.  </w:t>
            </w:r>
          </w:p>
        </w:tc>
        <w:tc>
          <w:tcPr>
            <w:tcW w:w="708" w:type="dxa"/>
            <w:shd w:val="clear" w:color="auto" w:fill="auto"/>
          </w:tcPr>
          <w:p w:rsidR="00263120" w:rsidRDefault="00263120" w:rsidP="00D003FE">
            <w:pPr>
              <w:spacing w:before="0" w:after="0"/>
              <w:jc w:val="center"/>
              <w:rPr>
                <w:rFonts w:cs="Arial"/>
                <w:szCs w:val="20"/>
                <w:lang w:val="en-US" w:eastAsia="en-US"/>
              </w:rPr>
            </w:pPr>
          </w:p>
        </w:tc>
        <w:tc>
          <w:tcPr>
            <w:tcW w:w="2552" w:type="dxa"/>
            <w:shd w:val="clear" w:color="auto" w:fill="auto"/>
          </w:tcPr>
          <w:p w:rsidR="00263120" w:rsidRDefault="00263120" w:rsidP="00D003FE">
            <w:pPr>
              <w:spacing w:before="0" w:after="0"/>
              <w:jc w:val="left"/>
              <w:rPr>
                <w:rFonts w:cs="Arial"/>
                <w:szCs w:val="20"/>
                <w:lang w:val="en-US" w:eastAsia="en-US"/>
              </w:rPr>
            </w:pPr>
            <w:r>
              <w:rPr>
                <w:rFonts w:cs="Arial"/>
                <w:szCs w:val="20"/>
                <w:lang w:eastAsia="en-US"/>
              </w:rPr>
              <w:t xml:space="preserve">M1. Private companies based in the </w:t>
            </w:r>
            <w:smartTag w:uri="urn:schemas-microsoft-com:office:smarttags" w:element="place">
              <w:smartTag w:uri="urn:schemas-microsoft-com:office:smarttags" w:element="country-region">
                <w:r>
                  <w:rPr>
                    <w:rFonts w:cs="Arial"/>
                    <w:szCs w:val="20"/>
                    <w:lang w:eastAsia="en-US"/>
                  </w:rPr>
                  <w:t>UK</w:t>
                </w:r>
              </w:smartTag>
            </w:smartTag>
            <w:r>
              <w:rPr>
                <w:rFonts w:cs="Arial"/>
                <w:szCs w:val="20"/>
                <w:lang w:eastAsia="en-US"/>
              </w:rPr>
              <w:t>, EU or comparable jurisdiction provided they are not undertaking high risk business activities</w:t>
            </w:r>
          </w:p>
        </w:tc>
        <w:tc>
          <w:tcPr>
            <w:tcW w:w="709" w:type="dxa"/>
            <w:shd w:val="clear" w:color="auto" w:fill="auto"/>
          </w:tcPr>
          <w:p w:rsidR="00263120" w:rsidRDefault="00263120" w:rsidP="00D003FE">
            <w:pPr>
              <w:spacing w:before="0" w:after="0"/>
              <w:jc w:val="center"/>
              <w:rPr>
                <w:rFonts w:cs="Arial"/>
                <w:szCs w:val="20"/>
                <w:lang w:val="en-US" w:eastAsia="en-US"/>
              </w:rPr>
            </w:pPr>
          </w:p>
        </w:tc>
        <w:tc>
          <w:tcPr>
            <w:tcW w:w="2304" w:type="dxa"/>
            <w:shd w:val="clear" w:color="auto" w:fill="auto"/>
          </w:tcPr>
          <w:p w:rsidR="00263120" w:rsidRDefault="00263120" w:rsidP="00D003FE">
            <w:pPr>
              <w:spacing w:before="0" w:after="0"/>
              <w:jc w:val="left"/>
              <w:rPr>
                <w:rFonts w:cs="Arial"/>
                <w:szCs w:val="20"/>
                <w:lang w:val="en-US" w:eastAsia="en-US"/>
              </w:rPr>
            </w:pPr>
            <w:r>
              <w:rPr>
                <w:rFonts w:cs="Arial"/>
                <w:szCs w:val="20"/>
                <w:lang w:eastAsia="en-US"/>
              </w:rPr>
              <w:t>H1. Relationships where a Politically Exposed Person (“PEP”) or their connected person has been identified as having significant involvement.</w:t>
            </w:r>
          </w:p>
        </w:tc>
        <w:tc>
          <w:tcPr>
            <w:tcW w:w="630" w:type="dxa"/>
            <w:shd w:val="clear" w:color="auto" w:fill="auto"/>
          </w:tcPr>
          <w:p w:rsidR="00263120" w:rsidRDefault="00263120" w:rsidP="00D003FE">
            <w:pPr>
              <w:spacing w:before="0" w:after="0"/>
              <w:jc w:val="center"/>
              <w:rPr>
                <w:rFonts w:cs="Arial"/>
                <w:szCs w:val="20"/>
                <w:lang w:val="en-US" w:eastAsia="en-US"/>
              </w:rPr>
            </w:pPr>
          </w:p>
        </w:tc>
      </w:tr>
      <w:tr w:rsidR="00263120" w:rsidTr="00D003FE">
        <w:trPr>
          <w:trHeight w:val="1630"/>
        </w:trPr>
        <w:tc>
          <w:tcPr>
            <w:tcW w:w="2127" w:type="dxa"/>
            <w:shd w:val="clear" w:color="auto" w:fill="auto"/>
          </w:tcPr>
          <w:p w:rsidR="00263120" w:rsidRDefault="00263120" w:rsidP="00D003FE">
            <w:pPr>
              <w:spacing w:before="0" w:after="0"/>
              <w:jc w:val="left"/>
              <w:rPr>
                <w:rFonts w:cs="Arial"/>
                <w:szCs w:val="20"/>
                <w:lang w:val="en-US" w:eastAsia="en-US"/>
              </w:rPr>
            </w:pPr>
            <w:r>
              <w:rPr>
                <w:rFonts w:cs="Arial"/>
                <w:szCs w:val="20"/>
                <w:lang w:eastAsia="en-US"/>
              </w:rPr>
              <w:t>L2.  UK Public authorities or community institutions.</w:t>
            </w:r>
          </w:p>
        </w:tc>
        <w:tc>
          <w:tcPr>
            <w:tcW w:w="708" w:type="dxa"/>
            <w:shd w:val="clear" w:color="auto" w:fill="auto"/>
          </w:tcPr>
          <w:p w:rsidR="00263120" w:rsidRDefault="00263120" w:rsidP="00D003FE">
            <w:pPr>
              <w:spacing w:before="0" w:after="0"/>
              <w:jc w:val="center"/>
              <w:rPr>
                <w:rFonts w:cs="Arial"/>
                <w:szCs w:val="20"/>
                <w:lang w:val="en-US" w:eastAsia="en-US"/>
              </w:rPr>
            </w:pPr>
          </w:p>
        </w:tc>
        <w:tc>
          <w:tcPr>
            <w:tcW w:w="2552" w:type="dxa"/>
            <w:shd w:val="clear" w:color="auto" w:fill="auto"/>
          </w:tcPr>
          <w:p w:rsidR="00263120" w:rsidRDefault="00263120" w:rsidP="00D003FE">
            <w:pPr>
              <w:spacing w:before="0" w:after="0"/>
              <w:jc w:val="left"/>
              <w:rPr>
                <w:rFonts w:cs="Arial"/>
                <w:szCs w:val="20"/>
                <w:lang w:val="en-US" w:eastAsia="en-US"/>
              </w:rPr>
            </w:pPr>
            <w:r>
              <w:rPr>
                <w:rFonts w:cs="Arial"/>
                <w:szCs w:val="20"/>
                <w:lang w:eastAsia="en-US"/>
              </w:rPr>
              <w:t>M2. Low risk clients whose identification documents cannot be independently verified</w:t>
            </w:r>
          </w:p>
        </w:tc>
        <w:tc>
          <w:tcPr>
            <w:tcW w:w="709" w:type="dxa"/>
            <w:shd w:val="clear" w:color="auto" w:fill="auto"/>
          </w:tcPr>
          <w:p w:rsidR="00263120" w:rsidRDefault="00263120" w:rsidP="00D003FE">
            <w:pPr>
              <w:spacing w:before="0" w:after="0"/>
              <w:jc w:val="center"/>
              <w:rPr>
                <w:rFonts w:cs="Arial"/>
                <w:szCs w:val="20"/>
                <w:lang w:val="en-US" w:eastAsia="en-US"/>
              </w:rPr>
            </w:pPr>
          </w:p>
        </w:tc>
        <w:tc>
          <w:tcPr>
            <w:tcW w:w="2304" w:type="dxa"/>
            <w:shd w:val="clear" w:color="auto" w:fill="auto"/>
          </w:tcPr>
          <w:p w:rsidR="00263120" w:rsidRDefault="00263120" w:rsidP="00D003FE">
            <w:pPr>
              <w:spacing w:before="0" w:after="0"/>
              <w:jc w:val="left"/>
              <w:rPr>
                <w:rFonts w:cs="Arial"/>
                <w:szCs w:val="20"/>
                <w:lang w:val="en-US" w:eastAsia="en-US"/>
              </w:rPr>
            </w:pPr>
            <w:r>
              <w:rPr>
                <w:rFonts w:cs="Arial"/>
                <w:szCs w:val="20"/>
                <w:lang w:eastAsia="en-US"/>
              </w:rPr>
              <w:t xml:space="preserve">H2. Relationships involving clients residing in or nationals of </w:t>
            </w:r>
            <w:r w:rsidR="00DF5D7B">
              <w:rPr>
                <w:rFonts w:cs="Arial"/>
                <w:szCs w:val="20"/>
                <w:lang w:eastAsia="en-US"/>
              </w:rPr>
              <w:t>Non-FATF Countries</w:t>
            </w:r>
          </w:p>
        </w:tc>
        <w:tc>
          <w:tcPr>
            <w:tcW w:w="630" w:type="dxa"/>
            <w:shd w:val="clear" w:color="auto" w:fill="auto"/>
          </w:tcPr>
          <w:p w:rsidR="00263120" w:rsidRDefault="00263120" w:rsidP="00D003FE">
            <w:pPr>
              <w:spacing w:before="0" w:after="0"/>
              <w:jc w:val="center"/>
              <w:rPr>
                <w:rFonts w:cs="Arial"/>
                <w:szCs w:val="20"/>
                <w:lang w:val="en-US" w:eastAsia="en-US"/>
              </w:rPr>
            </w:pPr>
          </w:p>
        </w:tc>
      </w:tr>
      <w:tr w:rsidR="00263120" w:rsidTr="00D003FE">
        <w:trPr>
          <w:trHeight w:val="1792"/>
        </w:trPr>
        <w:tc>
          <w:tcPr>
            <w:tcW w:w="2127" w:type="dxa"/>
            <w:shd w:val="clear" w:color="auto" w:fill="auto"/>
          </w:tcPr>
          <w:p w:rsidR="00263120" w:rsidRDefault="00263120" w:rsidP="00D003FE">
            <w:pPr>
              <w:spacing w:before="0" w:after="0"/>
              <w:jc w:val="left"/>
              <w:rPr>
                <w:rFonts w:cs="Arial"/>
                <w:szCs w:val="20"/>
                <w:lang w:val="en-US" w:eastAsia="en-US"/>
              </w:rPr>
            </w:pPr>
            <w:r>
              <w:rPr>
                <w:rFonts w:cs="Arial"/>
                <w:szCs w:val="20"/>
                <w:lang w:eastAsia="en-US"/>
              </w:rPr>
              <w:t xml:space="preserve">L3. Companies or their subsidiaries (50% or more) whose shares are traded on an EU regulated market or equivalent exchange. </w:t>
            </w:r>
          </w:p>
        </w:tc>
        <w:tc>
          <w:tcPr>
            <w:tcW w:w="708" w:type="dxa"/>
            <w:shd w:val="clear" w:color="auto" w:fill="auto"/>
          </w:tcPr>
          <w:p w:rsidR="00263120" w:rsidRDefault="00263120" w:rsidP="00D003FE">
            <w:pPr>
              <w:spacing w:before="0" w:after="0"/>
              <w:jc w:val="center"/>
              <w:rPr>
                <w:rFonts w:cs="Arial"/>
                <w:szCs w:val="20"/>
                <w:lang w:val="en-US" w:eastAsia="en-US"/>
              </w:rPr>
            </w:pPr>
          </w:p>
        </w:tc>
        <w:tc>
          <w:tcPr>
            <w:tcW w:w="2552" w:type="dxa"/>
            <w:shd w:val="clear" w:color="auto" w:fill="auto"/>
          </w:tcPr>
          <w:p w:rsidR="00263120" w:rsidRDefault="00263120" w:rsidP="00D003FE">
            <w:pPr>
              <w:spacing w:before="0" w:after="0"/>
              <w:jc w:val="left"/>
              <w:rPr>
                <w:rFonts w:cs="Arial"/>
                <w:szCs w:val="20"/>
                <w:lang w:val="en-US" w:eastAsia="en-US"/>
              </w:rPr>
            </w:pPr>
            <w:r>
              <w:rPr>
                <w:rFonts w:cs="Arial"/>
                <w:szCs w:val="20"/>
                <w:lang w:eastAsia="en-US"/>
              </w:rPr>
              <w:t>M3. Subsidiaries of or entities associated with low-risk clients</w:t>
            </w:r>
          </w:p>
        </w:tc>
        <w:tc>
          <w:tcPr>
            <w:tcW w:w="709" w:type="dxa"/>
            <w:shd w:val="clear" w:color="auto" w:fill="auto"/>
          </w:tcPr>
          <w:p w:rsidR="00263120" w:rsidRDefault="00263120" w:rsidP="00D003FE">
            <w:pPr>
              <w:spacing w:before="0" w:after="0"/>
              <w:jc w:val="center"/>
              <w:rPr>
                <w:rFonts w:cs="Arial"/>
                <w:szCs w:val="20"/>
                <w:lang w:val="en-US" w:eastAsia="en-US"/>
              </w:rPr>
            </w:pPr>
          </w:p>
        </w:tc>
        <w:tc>
          <w:tcPr>
            <w:tcW w:w="2304" w:type="dxa"/>
            <w:shd w:val="clear" w:color="auto" w:fill="auto"/>
          </w:tcPr>
          <w:p w:rsidR="00263120" w:rsidRDefault="00263120" w:rsidP="00D003FE">
            <w:pPr>
              <w:spacing w:before="0" w:after="0"/>
              <w:jc w:val="left"/>
              <w:rPr>
                <w:rFonts w:cs="Arial"/>
                <w:szCs w:val="20"/>
                <w:lang w:val="en-US" w:eastAsia="en-US"/>
              </w:rPr>
            </w:pPr>
            <w:r>
              <w:rPr>
                <w:rFonts w:cs="Arial"/>
                <w:szCs w:val="20"/>
                <w:lang w:eastAsia="en-US"/>
              </w:rPr>
              <w:t>H3. Accounts that involve regular payments to or from unrelated third parties</w:t>
            </w:r>
          </w:p>
        </w:tc>
        <w:tc>
          <w:tcPr>
            <w:tcW w:w="630" w:type="dxa"/>
            <w:shd w:val="clear" w:color="auto" w:fill="auto"/>
          </w:tcPr>
          <w:p w:rsidR="00263120" w:rsidRDefault="00263120" w:rsidP="00D003FE">
            <w:pPr>
              <w:spacing w:before="0" w:after="0"/>
              <w:jc w:val="center"/>
              <w:rPr>
                <w:rFonts w:cs="Arial"/>
                <w:szCs w:val="20"/>
                <w:lang w:val="en-US" w:eastAsia="en-US"/>
              </w:rPr>
            </w:pPr>
          </w:p>
        </w:tc>
      </w:tr>
      <w:tr w:rsidR="00263120" w:rsidTr="00D003FE">
        <w:trPr>
          <w:trHeight w:val="2159"/>
        </w:trPr>
        <w:tc>
          <w:tcPr>
            <w:tcW w:w="2127" w:type="dxa"/>
            <w:shd w:val="clear" w:color="auto" w:fill="auto"/>
          </w:tcPr>
          <w:p w:rsidR="00263120" w:rsidRDefault="00263120" w:rsidP="00D003FE">
            <w:pPr>
              <w:spacing w:before="0" w:after="0"/>
              <w:jc w:val="left"/>
              <w:rPr>
                <w:rFonts w:cs="Arial"/>
                <w:szCs w:val="20"/>
                <w:lang w:val="en-US" w:eastAsia="en-US"/>
              </w:rPr>
            </w:pPr>
            <w:r>
              <w:rPr>
                <w:rFonts w:cs="Arial"/>
                <w:szCs w:val="20"/>
                <w:lang w:val="en-US" w:eastAsia="en-US"/>
              </w:rPr>
              <w:t xml:space="preserve">FOR CATEGORIES L1 TO L3 ABOVE REFER TO section B2 BOX 1 </w:t>
            </w:r>
          </w:p>
        </w:tc>
        <w:tc>
          <w:tcPr>
            <w:tcW w:w="708" w:type="dxa"/>
            <w:shd w:val="clear" w:color="auto" w:fill="auto"/>
          </w:tcPr>
          <w:p w:rsidR="00263120" w:rsidRDefault="00263120" w:rsidP="00D003FE">
            <w:pPr>
              <w:spacing w:before="0" w:after="0"/>
              <w:jc w:val="center"/>
              <w:rPr>
                <w:rFonts w:cs="Arial"/>
                <w:szCs w:val="20"/>
                <w:lang w:val="en-US" w:eastAsia="en-US"/>
              </w:rPr>
            </w:pPr>
          </w:p>
        </w:tc>
        <w:tc>
          <w:tcPr>
            <w:tcW w:w="2552" w:type="dxa"/>
            <w:shd w:val="clear" w:color="auto" w:fill="auto"/>
          </w:tcPr>
          <w:p w:rsidR="00263120" w:rsidRDefault="00263120" w:rsidP="00D003FE">
            <w:pPr>
              <w:spacing w:before="0" w:after="0"/>
              <w:jc w:val="left"/>
              <w:rPr>
                <w:rFonts w:cs="Arial"/>
                <w:szCs w:val="20"/>
                <w:lang w:val="en-US" w:eastAsia="en-US"/>
              </w:rPr>
            </w:pPr>
            <w:r>
              <w:rPr>
                <w:rFonts w:cs="Arial"/>
                <w:szCs w:val="20"/>
                <w:lang w:eastAsia="en-US"/>
              </w:rPr>
              <w:t>M4. All other clients that do not fall within either a low risk category or a high risk category</w:t>
            </w:r>
          </w:p>
        </w:tc>
        <w:tc>
          <w:tcPr>
            <w:tcW w:w="709" w:type="dxa"/>
            <w:shd w:val="clear" w:color="auto" w:fill="auto"/>
          </w:tcPr>
          <w:p w:rsidR="00263120" w:rsidRDefault="00263120" w:rsidP="00D003FE">
            <w:pPr>
              <w:spacing w:before="0" w:after="0"/>
              <w:jc w:val="center"/>
              <w:rPr>
                <w:rFonts w:cs="Arial"/>
                <w:szCs w:val="20"/>
                <w:lang w:val="en-US" w:eastAsia="en-US"/>
              </w:rPr>
            </w:pPr>
          </w:p>
        </w:tc>
        <w:tc>
          <w:tcPr>
            <w:tcW w:w="2304" w:type="dxa"/>
            <w:shd w:val="clear" w:color="auto" w:fill="auto"/>
          </w:tcPr>
          <w:p w:rsidR="00263120" w:rsidRDefault="00263120" w:rsidP="00D003FE">
            <w:pPr>
              <w:spacing w:before="0" w:after="0"/>
              <w:jc w:val="left"/>
              <w:rPr>
                <w:rFonts w:cs="Arial"/>
                <w:szCs w:val="20"/>
                <w:lang w:val="en-US" w:eastAsia="en-US"/>
              </w:rPr>
            </w:pPr>
            <w:r>
              <w:rPr>
                <w:rFonts w:cs="Arial"/>
                <w:szCs w:val="20"/>
                <w:lang w:eastAsia="en-US"/>
              </w:rPr>
              <w:t>H4. Complex business ownership structures, such as offshore special purpose vehicles, that make it easier to conceal underlying beneficiaries, especially where there is no legitimate commercial rationale</w:t>
            </w:r>
          </w:p>
        </w:tc>
        <w:tc>
          <w:tcPr>
            <w:tcW w:w="630" w:type="dxa"/>
            <w:shd w:val="clear" w:color="auto" w:fill="auto"/>
          </w:tcPr>
          <w:p w:rsidR="00263120" w:rsidRDefault="00263120" w:rsidP="00D003FE">
            <w:pPr>
              <w:spacing w:before="0" w:after="0"/>
              <w:jc w:val="center"/>
              <w:rPr>
                <w:rFonts w:cs="Arial"/>
                <w:szCs w:val="20"/>
                <w:lang w:val="en-US" w:eastAsia="en-US"/>
              </w:rPr>
            </w:pPr>
          </w:p>
        </w:tc>
      </w:tr>
      <w:tr w:rsidR="00D532EE" w:rsidTr="00D532EE">
        <w:trPr>
          <w:trHeight w:val="1612"/>
        </w:trPr>
        <w:tc>
          <w:tcPr>
            <w:tcW w:w="2127" w:type="dxa"/>
            <w:shd w:val="clear" w:color="auto" w:fill="auto"/>
          </w:tcPr>
          <w:p w:rsidR="00D532EE" w:rsidRDefault="00D532EE" w:rsidP="00D532EE">
            <w:pPr>
              <w:spacing w:before="0" w:after="0"/>
              <w:jc w:val="left"/>
              <w:rPr>
                <w:rFonts w:cs="Arial"/>
                <w:szCs w:val="20"/>
                <w:lang w:val="en-US" w:eastAsia="en-US"/>
              </w:rPr>
            </w:pPr>
            <w:r>
              <w:rPr>
                <w:rFonts w:cs="Arial"/>
                <w:szCs w:val="20"/>
                <w:lang w:eastAsia="en-US"/>
              </w:rPr>
              <w:t>L4. Clients represented by those whose appointment is subject to court approval or ratifications (e.g. executors)</w:t>
            </w:r>
          </w:p>
        </w:tc>
        <w:tc>
          <w:tcPr>
            <w:tcW w:w="708" w:type="dxa"/>
            <w:shd w:val="clear" w:color="auto" w:fill="auto"/>
          </w:tcPr>
          <w:p w:rsidR="00D532EE" w:rsidRDefault="00D532EE" w:rsidP="00D532EE">
            <w:pPr>
              <w:spacing w:before="0" w:after="0"/>
              <w:jc w:val="center"/>
              <w:rPr>
                <w:rFonts w:cs="Arial"/>
                <w:szCs w:val="20"/>
                <w:lang w:val="en-US" w:eastAsia="en-US"/>
              </w:rPr>
            </w:pPr>
          </w:p>
        </w:tc>
        <w:tc>
          <w:tcPr>
            <w:tcW w:w="2552" w:type="dxa"/>
            <w:shd w:val="clear" w:color="auto" w:fill="5B9BD5" w:themeFill="accent1"/>
            <w:vAlign w:val="center"/>
          </w:tcPr>
          <w:p w:rsidR="00D532EE" w:rsidRPr="00D6471C" w:rsidRDefault="00D532EE" w:rsidP="00D532EE">
            <w:pPr>
              <w:ind w:left="201"/>
              <w:rPr>
                <w:rFonts w:cs="Arial"/>
              </w:rPr>
            </w:pPr>
            <w:r w:rsidRPr="008B13FC">
              <w:rPr>
                <w:rFonts w:cs="Arial"/>
                <w:i/>
              </w:rPr>
              <w:t>Not Applicable</w:t>
            </w:r>
          </w:p>
        </w:tc>
        <w:tc>
          <w:tcPr>
            <w:tcW w:w="709" w:type="dxa"/>
            <w:shd w:val="clear" w:color="auto" w:fill="5B9BD5" w:themeFill="accent1"/>
          </w:tcPr>
          <w:p w:rsidR="00D532EE" w:rsidRPr="00D6471C" w:rsidRDefault="00D532EE" w:rsidP="00D532EE">
            <w:pPr>
              <w:jc w:val="center"/>
              <w:rPr>
                <w:rFonts w:cs="Arial"/>
              </w:rPr>
            </w:pPr>
          </w:p>
        </w:tc>
        <w:tc>
          <w:tcPr>
            <w:tcW w:w="2304" w:type="dxa"/>
            <w:shd w:val="clear" w:color="auto" w:fill="auto"/>
          </w:tcPr>
          <w:p w:rsidR="00D532EE" w:rsidRDefault="00D532EE" w:rsidP="00D532EE">
            <w:pPr>
              <w:spacing w:before="0" w:after="0"/>
              <w:jc w:val="left"/>
              <w:rPr>
                <w:rFonts w:cs="Arial"/>
                <w:szCs w:val="20"/>
                <w:lang w:val="en-US" w:eastAsia="en-US"/>
              </w:rPr>
            </w:pPr>
            <w:r>
              <w:rPr>
                <w:rFonts w:cs="Arial"/>
                <w:szCs w:val="20"/>
                <w:lang w:eastAsia="en-US"/>
              </w:rPr>
              <w:t>H5. Names that have been previously linked with financial crime</w:t>
            </w:r>
          </w:p>
        </w:tc>
        <w:tc>
          <w:tcPr>
            <w:tcW w:w="630" w:type="dxa"/>
            <w:shd w:val="clear" w:color="auto" w:fill="auto"/>
          </w:tcPr>
          <w:p w:rsidR="00D532EE" w:rsidRDefault="00D532EE" w:rsidP="00D532EE">
            <w:pPr>
              <w:spacing w:before="0" w:after="0"/>
              <w:jc w:val="center"/>
              <w:rPr>
                <w:rFonts w:cs="Arial"/>
                <w:szCs w:val="20"/>
                <w:lang w:val="en-US" w:eastAsia="en-US"/>
              </w:rPr>
            </w:pPr>
          </w:p>
        </w:tc>
      </w:tr>
      <w:tr w:rsidR="00D532EE" w:rsidTr="00D532EE">
        <w:trPr>
          <w:trHeight w:val="4262"/>
        </w:trPr>
        <w:tc>
          <w:tcPr>
            <w:tcW w:w="2127" w:type="dxa"/>
            <w:shd w:val="clear" w:color="auto" w:fill="auto"/>
          </w:tcPr>
          <w:p w:rsidR="00D532EE" w:rsidRDefault="00D532EE" w:rsidP="00D532EE">
            <w:pPr>
              <w:spacing w:before="0" w:after="0"/>
              <w:jc w:val="left"/>
              <w:rPr>
                <w:rFonts w:cs="Arial"/>
                <w:szCs w:val="20"/>
                <w:lang w:val="en-US" w:eastAsia="en-US"/>
              </w:rPr>
            </w:pPr>
            <w:r>
              <w:rPr>
                <w:rFonts w:cs="Arial"/>
                <w:szCs w:val="20"/>
                <w:lang w:eastAsia="en-US"/>
              </w:rPr>
              <w:t xml:space="preserve">L5. Non UK Government offices and agencies in all jurisdictions except for those in the Non-FATF Countries. </w:t>
            </w:r>
          </w:p>
        </w:tc>
        <w:tc>
          <w:tcPr>
            <w:tcW w:w="708" w:type="dxa"/>
            <w:shd w:val="clear" w:color="auto" w:fill="auto"/>
          </w:tcPr>
          <w:p w:rsidR="00D532EE" w:rsidRDefault="00D532EE" w:rsidP="00D532EE">
            <w:pPr>
              <w:spacing w:before="0" w:after="0"/>
              <w:jc w:val="center"/>
              <w:rPr>
                <w:rFonts w:cs="Arial"/>
                <w:szCs w:val="20"/>
                <w:lang w:val="en-US" w:eastAsia="en-US"/>
              </w:rPr>
            </w:pPr>
          </w:p>
        </w:tc>
        <w:tc>
          <w:tcPr>
            <w:tcW w:w="2552" w:type="dxa"/>
            <w:shd w:val="clear" w:color="auto" w:fill="5B9BD5" w:themeFill="accent1"/>
            <w:vAlign w:val="center"/>
          </w:tcPr>
          <w:p w:rsidR="00D532EE" w:rsidRPr="00D6471C" w:rsidRDefault="00D532EE" w:rsidP="00D532EE">
            <w:pPr>
              <w:ind w:left="201"/>
              <w:rPr>
                <w:rFonts w:cs="Arial"/>
              </w:rPr>
            </w:pPr>
            <w:r w:rsidRPr="008B13FC">
              <w:rPr>
                <w:rFonts w:cs="Arial"/>
                <w:i/>
              </w:rPr>
              <w:t>Not Applicable</w:t>
            </w:r>
          </w:p>
        </w:tc>
        <w:tc>
          <w:tcPr>
            <w:tcW w:w="709" w:type="dxa"/>
            <w:shd w:val="clear" w:color="auto" w:fill="5B9BD5" w:themeFill="accent1"/>
          </w:tcPr>
          <w:p w:rsidR="00D532EE" w:rsidRPr="00D6471C" w:rsidRDefault="00D532EE" w:rsidP="00D532EE">
            <w:pPr>
              <w:jc w:val="center"/>
              <w:rPr>
                <w:rFonts w:cs="Arial"/>
              </w:rPr>
            </w:pPr>
          </w:p>
        </w:tc>
        <w:tc>
          <w:tcPr>
            <w:tcW w:w="2304" w:type="dxa"/>
            <w:shd w:val="clear" w:color="auto" w:fill="auto"/>
          </w:tcPr>
          <w:p w:rsidR="00D532EE" w:rsidRDefault="00D532EE" w:rsidP="00D532EE">
            <w:pPr>
              <w:spacing w:before="0" w:after="0"/>
              <w:jc w:val="left"/>
              <w:rPr>
                <w:rFonts w:cs="Arial"/>
                <w:szCs w:val="20"/>
                <w:lang w:val="en-US" w:eastAsia="en-US"/>
              </w:rPr>
            </w:pPr>
            <w:r>
              <w:rPr>
                <w:rFonts w:cs="Arial"/>
                <w:szCs w:val="20"/>
                <w:lang w:eastAsia="en-US"/>
              </w:rPr>
              <w:t>H</w:t>
            </w:r>
            <w:r w:rsidRPr="00DF5D7B">
              <w:rPr>
                <w:rFonts w:cs="Arial"/>
                <w:szCs w:val="20"/>
                <w:lang w:eastAsia="en-US"/>
              </w:rPr>
              <w:t xml:space="preserve">6. Clients based in or conducting business in or through a high-risk jurisdiction with known level of corruption, organised crime, or drug production and distribution. Further details relating to corruption and indices of country’s ratings can be found on the Transparency International lists. (www.transparency.org). See Appendix 8 for the latest list. [{NAME_OF_FIRM_SHORT}  to decide </w:t>
            </w:r>
            <w:proofErr w:type="spellStart"/>
            <w:r w:rsidRPr="00DF5D7B">
              <w:rPr>
                <w:rFonts w:cs="Arial"/>
                <w:szCs w:val="20"/>
                <w:lang w:eastAsia="en-US"/>
              </w:rPr>
              <w:t>cuttoff</w:t>
            </w:r>
            <w:proofErr w:type="spellEnd"/>
            <w:r w:rsidRPr="00DF5D7B">
              <w:rPr>
                <w:rFonts w:cs="Arial"/>
                <w:szCs w:val="20"/>
                <w:lang w:eastAsia="en-US"/>
              </w:rPr>
              <w:t>]</w:t>
            </w:r>
          </w:p>
        </w:tc>
        <w:tc>
          <w:tcPr>
            <w:tcW w:w="630" w:type="dxa"/>
            <w:shd w:val="clear" w:color="auto" w:fill="auto"/>
          </w:tcPr>
          <w:p w:rsidR="00D532EE" w:rsidRDefault="00D532EE" w:rsidP="00D532EE">
            <w:pPr>
              <w:spacing w:before="0" w:after="0"/>
              <w:jc w:val="center"/>
              <w:rPr>
                <w:rFonts w:cs="Arial"/>
                <w:szCs w:val="20"/>
                <w:lang w:val="en-US" w:eastAsia="en-US"/>
              </w:rPr>
            </w:pPr>
          </w:p>
        </w:tc>
      </w:tr>
      <w:tr w:rsidR="00D532EE" w:rsidTr="00D532EE">
        <w:trPr>
          <w:trHeight w:val="1302"/>
        </w:trPr>
        <w:tc>
          <w:tcPr>
            <w:tcW w:w="2127" w:type="dxa"/>
            <w:shd w:val="clear" w:color="auto" w:fill="auto"/>
          </w:tcPr>
          <w:p w:rsidR="00D532EE" w:rsidRDefault="00D532EE" w:rsidP="00D532EE">
            <w:pPr>
              <w:spacing w:before="0" w:after="0"/>
              <w:jc w:val="left"/>
              <w:rPr>
                <w:rFonts w:cs="Arial"/>
                <w:szCs w:val="20"/>
                <w:lang w:val="en-US" w:eastAsia="en-US"/>
              </w:rPr>
            </w:pPr>
            <w:r>
              <w:rPr>
                <w:rFonts w:cs="Arial"/>
                <w:szCs w:val="20"/>
                <w:lang w:val="en-US" w:eastAsia="en-US"/>
              </w:rPr>
              <w:t>L6.  Firms in UK that are members of a recognized professional body (for example, Law Society or ICAEW)</w:t>
            </w:r>
          </w:p>
        </w:tc>
        <w:tc>
          <w:tcPr>
            <w:tcW w:w="708" w:type="dxa"/>
            <w:shd w:val="clear" w:color="auto" w:fill="auto"/>
          </w:tcPr>
          <w:p w:rsidR="00D532EE" w:rsidRDefault="00D532EE" w:rsidP="00D532EE">
            <w:pPr>
              <w:spacing w:before="0" w:after="0"/>
              <w:jc w:val="center"/>
              <w:rPr>
                <w:rFonts w:cs="Arial"/>
                <w:szCs w:val="20"/>
                <w:lang w:val="en-US" w:eastAsia="en-US"/>
              </w:rPr>
            </w:pPr>
          </w:p>
        </w:tc>
        <w:tc>
          <w:tcPr>
            <w:tcW w:w="2552" w:type="dxa"/>
            <w:shd w:val="clear" w:color="auto" w:fill="5B9BD5" w:themeFill="accent1"/>
            <w:vAlign w:val="center"/>
          </w:tcPr>
          <w:p w:rsidR="00D532EE" w:rsidRPr="00D6471C" w:rsidRDefault="00D532EE" w:rsidP="00D532EE">
            <w:pPr>
              <w:ind w:left="201"/>
              <w:rPr>
                <w:rFonts w:cs="Arial"/>
              </w:rPr>
            </w:pPr>
            <w:r w:rsidRPr="008B13FC">
              <w:rPr>
                <w:rFonts w:cs="Arial"/>
                <w:i/>
              </w:rPr>
              <w:t>Not Applicable</w:t>
            </w:r>
          </w:p>
        </w:tc>
        <w:tc>
          <w:tcPr>
            <w:tcW w:w="709" w:type="dxa"/>
            <w:shd w:val="clear" w:color="auto" w:fill="5B9BD5" w:themeFill="accent1"/>
          </w:tcPr>
          <w:p w:rsidR="00D532EE" w:rsidRPr="00D6471C" w:rsidRDefault="00D532EE" w:rsidP="00D532EE">
            <w:pPr>
              <w:jc w:val="center"/>
              <w:rPr>
                <w:rFonts w:cs="Arial"/>
              </w:rPr>
            </w:pPr>
          </w:p>
        </w:tc>
        <w:tc>
          <w:tcPr>
            <w:tcW w:w="2304" w:type="dxa"/>
            <w:shd w:val="clear" w:color="auto" w:fill="auto"/>
          </w:tcPr>
          <w:p w:rsidR="00D532EE" w:rsidRDefault="00D532EE" w:rsidP="00D532EE">
            <w:pPr>
              <w:spacing w:before="0" w:after="0"/>
              <w:jc w:val="left"/>
              <w:rPr>
                <w:rFonts w:cs="Arial"/>
                <w:szCs w:val="20"/>
                <w:lang w:val="en-US" w:eastAsia="en-US"/>
              </w:rPr>
            </w:pPr>
            <w:r>
              <w:rPr>
                <w:rFonts w:cs="Arial"/>
                <w:szCs w:val="20"/>
                <w:lang w:eastAsia="en-US"/>
              </w:rPr>
              <w:t>H7. Clients engaged in a business that involves significant amounts of cash or higher risk business activities (e.g. arms dealing)</w:t>
            </w:r>
          </w:p>
        </w:tc>
        <w:tc>
          <w:tcPr>
            <w:tcW w:w="630" w:type="dxa"/>
            <w:shd w:val="clear" w:color="auto" w:fill="auto"/>
          </w:tcPr>
          <w:p w:rsidR="00D532EE" w:rsidRDefault="00D532EE" w:rsidP="00D532EE">
            <w:pPr>
              <w:spacing w:before="0" w:after="0"/>
              <w:jc w:val="center"/>
              <w:rPr>
                <w:rFonts w:cs="Arial"/>
                <w:szCs w:val="20"/>
                <w:lang w:val="en-US" w:eastAsia="en-US"/>
              </w:rPr>
            </w:pPr>
          </w:p>
        </w:tc>
      </w:tr>
      <w:tr w:rsidR="00D532EE" w:rsidTr="00D532EE">
        <w:trPr>
          <w:trHeight w:val="765"/>
        </w:trPr>
        <w:tc>
          <w:tcPr>
            <w:tcW w:w="2127" w:type="dxa"/>
            <w:shd w:val="clear" w:color="auto" w:fill="5B9BD5" w:themeFill="accent1"/>
            <w:vAlign w:val="center"/>
          </w:tcPr>
          <w:p w:rsidR="00D532EE" w:rsidRPr="00D6471C" w:rsidRDefault="00D532EE" w:rsidP="00D532EE">
            <w:pPr>
              <w:ind w:left="201"/>
              <w:rPr>
                <w:rFonts w:cs="Arial"/>
              </w:rPr>
            </w:pPr>
            <w:r w:rsidRPr="008B13FC">
              <w:rPr>
                <w:rFonts w:cs="Arial"/>
                <w:i/>
              </w:rPr>
              <w:t>Not Applicable</w:t>
            </w:r>
          </w:p>
        </w:tc>
        <w:tc>
          <w:tcPr>
            <w:tcW w:w="708" w:type="dxa"/>
            <w:shd w:val="clear" w:color="auto" w:fill="5B9BD5" w:themeFill="accent1"/>
            <w:vAlign w:val="center"/>
          </w:tcPr>
          <w:p w:rsidR="00D532EE" w:rsidRPr="00D6471C" w:rsidRDefault="00D532EE" w:rsidP="00D532EE">
            <w:pPr>
              <w:ind w:left="201"/>
              <w:jc w:val="center"/>
              <w:rPr>
                <w:rFonts w:cs="Arial"/>
              </w:rPr>
            </w:pPr>
          </w:p>
        </w:tc>
        <w:tc>
          <w:tcPr>
            <w:tcW w:w="2552" w:type="dxa"/>
            <w:shd w:val="clear" w:color="auto" w:fill="5B9BD5" w:themeFill="accent1"/>
            <w:vAlign w:val="center"/>
          </w:tcPr>
          <w:p w:rsidR="00D532EE" w:rsidRPr="00D6471C" w:rsidRDefault="00D532EE" w:rsidP="00D532EE">
            <w:pPr>
              <w:ind w:left="201"/>
              <w:rPr>
                <w:rFonts w:cs="Arial"/>
              </w:rPr>
            </w:pPr>
            <w:r w:rsidRPr="008B13FC">
              <w:rPr>
                <w:rFonts w:cs="Arial"/>
                <w:i/>
              </w:rPr>
              <w:t>Not Applicable</w:t>
            </w:r>
          </w:p>
        </w:tc>
        <w:tc>
          <w:tcPr>
            <w:tcW w:w="709" w:type="dxa"/>
            <w:shd w:val="clear" w:color="auto" w:fill="5B9BD5" w:themeFill="accent1"/>
          </w:tcPr>
          <w:p w:rsidR="00D532EE" w:rsidRPr="00D6471C" w:rsidRDefault="00D532EE" w:rsidP="00D532EE">
            <w:pPr>
              <w:jc w:val="center"/>
              <w:rPr>
                <w:rFonts w:cs="Arial"/>
              </w:rPr>
            </w:pPr>
          </w:p>
        </w:tc>
        <w:tc>
          <w:tcPr>
            <w:tcW w:w="2304" w:type="dxa"/>
            <w:shd w:val="clear" w:color="auto" w:fill="auto"/>
          </w:tcPr>
          <w:p w:rsidR="00D532EE" w:rsidRDefault="00D532EE" w:rsidP="00D532EE">
            <w:pPr>
              <w:spacing w:before="0" w:after="0"/>
              <w:jc w:val="left"/>
              <w:rPr>
                <w:rFonts w:cs="Arial"/>
                <w:szCs w:val="20"/>
                <w:lang w:val="en-US" w:eastAsia="en-US"/>
              </w:rPr>
            </w:pPr>
            <w:r>
              <w:rPr>
                <w:rFonts w:cs="Arial"/>
                <w:szCs w:val="20"/>
                <w:lang w:eastAsia="en-US"/>
              </w:rPr>
              <w:t>H8. non-face to face clients</w:t>
            </w:r>
            <w:r>
              <w:rPr>
                <w:rFonts w:cs="Arial"/>
                <w:b/>
                <w:bCs/>
                <w:szCs w:val="20"/>
                <w:lang w:eastAsia="en-US"/>
              </w:rPr>
              <w:t xml:space="preserve"> except for low risk clients</w:t>
            </w:r>
          </w:p>
        </w:tc>
        <w:tc>
          <w:tcPr>
            <w:tcW w:w="630" w:type="dxa"/>
            <w:shd w:val="clear" w:color="auto" w:fill="auto"/>
          </w:tcPr>
          <w:p w:rsidR="00D532EE" w:rsidRDefault="00D532EE" w:rsidP="00D532EE">
            <w:pPr>
              <w:spacing w:before="0" w:after="0"/>
              <w:jc w:val="center"/>
              <w:rPr>
                <w:rFonts w:cs="Arial"/>
                <w:szCs w:val="20"/>
                <w:lang w:val="en-US" w:eastAsia="en-US"/>
              </w:rPr>
            </w:pPr>
          </w:p>
        </w:tc>
      </w:tr>
      <w:tr w:rsidR="00D532EE" w:rsidTr="00D532EE">
        <w:trPr>
          <w:trHeight w:val="1275"/>
        </w:trPr>
        <w:tc>
          <w:tcPr>
            <w:tcW w:w="2127" w:type="dxa"/>
            <w:shd w:val="clear" w:color="auto" w:fill="5B9BD5" w:themeFill="accent1"/>
            <w:vAlign w:val="center"/>
          </w:tcPr>
          <w:p w:rsidR="00D532EE" w:rsidRPr="00D6471C" w:rsidRDefault="00D532EE" w:rsidP="00D532EE">
            <w:pPr>
              <w:ind w:left="201"/>
              <w:rPr>
                <w:rFonts w:cs="Arial"/>
              </w:rPr>
            </w:pPr>
            <w:r w:rsidRPr="008B13FC">
              <w:rPr>
                <w:rFonts w:cs="Arial"/>
                <w:i/>
              </w:rPr>
              <w:t>Not Applicable</w:t>
            </w:r>
          </w:p>
        </w:tc>
        <w:tc>
          <w:tcPr>
            <w:tcW w:w="708" w:type="dxa"/>
            <w:shd w:val="clear" w:color="auto" w:fill="5B9BD5" w:themeFill="accent1"/>
            <w:vAlign w:val="center"/>
          </w:tcPr>
          <w:p w:rsidR="00D532EE" w:rsidRPr="00D6471C" w:rsidRDefault="00D532EE" w:rsidP="00D532EE">
            <w:pPr>
              <w:ind w:left="201"/>
              <w:jc w:val="center"/>
              <w:rPr>
                <w:rFonts w:cs="Arial"/>
              </w:rPr>
            </w:pPr>
          </w:p>
        </w:tc>
        <w:tc>
          <w:tcPr>
            <w:tcW w:w="2552" w:type="dxa"/>
            <w:shd w:val="clear" w:color="auto" w:fill="5B9BD5" w:themeFill="accent1"/>
            <w:vAlign w:val="center"/>
          </w:tcPr>
          <w:p w:rsidR="00D532EE" w:rsidRPr="00D6471C" w:rsidRDefault="00D532EE" w:rsidP="00D532EE">
            <w:pPr>
              <w:ind w:left="201"/>
              <w:rPr>
                <w:rFonts w:cs="Arial"/>
              </w:rPr>
            </w:pPr>
            <w:r w:rsidRPr="008B13FC">
              <w:rPr>
                <w:rFonts w:cs="Arial"/>
                <w:i/>
              </w:rPr>
              <w:t>Not Applicable</w:t>
            </w:r>
          </w:p>
        </w:tc>
        <w:tc>
          <w:tcPr>
            <w:tcW w:w="709" w:type="dxa"/>
            <w:shd w:val="clear" w:color="auto" w:fill="5B9BD5" w:themeFill="accent1"/>
          </w:tcPr>
          <w:p w:rsidR="00D532EE" w:rsidRPr="00D6471C" w:rsidRDefault="00D532EE" w:rsidP="00D532EE">
            <w:pPr>
              <w:jc w:val="center"/>
              <w:rPr>
                <w:rFonts w:cs="Arial"/>
              </w:rPr>
            </w:pPr>
          </w:p>
        </w:tc>
        <w:tc>
          <w:tcPr>
            <w:tcW w:w="2304" w:type="dxa"/>
            <w:shd w:val="clear" w:color="auto" w:fill="auto"/>
          </w:tcPr>
          <w:p w:rsidR="00D532EE" w:rsidRDefault="00D532EE" w:rsidP="00D532EE">
            <w:pPr>
              <w:spacing w:before="0" w:after="0"/>
              <w:jc w:val="left"/>
              <w:rPr>
                <w:rFonts w:cs="Arial"/>
                <w:szCs w:val="20"/>
                <w:lang w:val="en-US" w:eastAsia="en-US"/>
              </w:rPr>
            </w:pPr>
            <w:r>
              <w:rPr>
                <w:rFonts w:cs="Arial"/>
                <w:szCs w:val="20"/>
                <w:lang w:eastAsia="en-US"/>
              </w:rPr>
              <w:t>H9. Companies issuing bearer shares, especially if incorporated in high-risk jurisdictions</w:t>
            </w:r>
          </w:p>
        </w:tc>
        <w:tc>
          <w:tcPr>
            <w:tcW w:w="630" w:type="dxa"/>
            <w:shd w:val="clear" w:color="auto" w:fill="auto"/>
          </w:tcPr>
          <w:p w:rsidR="00D532EE" w:rsidRDefault="00D532EE" w:rsidP="00D532EE">
            <w:pPr>
              <w:spacing w:before="0" w:after="0"/>
              <w:jc w:val="center"/>
              <w:rPr>
                <w:rFonts w:cs="Arial"/>
                <w:szCs w:val="20"/>
                <w:lang w:val="en-US" w:eastAsia="en-US"/>
              </w:rPr>
            </w:pPr>
          </w:p>
        </w:tc>
      </w:tr>
      <w:tr w:rsidR="00D532EE" w:rsidTr="00D532EE">
        <w:trPr>
          <w:trHeight w:val="1020"/>
        </w:trPr>
        <w:tc>
          <w:tcPr>
            <w:tcW w:w="2127" w:type="dxa"/>
            <w:shd w:val="clear" w:color="auto" w:fill="5B9BD5" w:themeFill="accent1"/>
            <w:vAlign w:val="center"/>
          </w:tcPr>
          <w:p w:rsidR="00D532EE" w:rsidRPr="00D6471C" w:rsidRDefault="00D532EE" w:rsidP="00D532EE">
            <w:pPr>
              <w:ind w:left="201"/>
              <w:rPr>
                <w:rFonts w:cs="Arial"/>
              </w:rPr>
            </w:pPr>
            <w:r w:rsidRPr="008B13FC">
              <w:rPr>
                <w:rFonts w:cs="Arial"/>
                <w:i/>
              </w:rPr>
              <w:t>Not Applicable</w:t>
            </w:r>
          </w:p>
        </w:tc>
        <w:tc>
          <w:tcPr>
            <w:tcW w:w="708" w:type="dxa"/>
            <w:shd w:val="clear" w:color="auto" w:fill="5B9BD5" w:themeFill="accent1"/>
            <w:vAlign w:val="center"/>
          </w:tcPr>
          <w:p w:rsidR="00D532EE" w:rsidRPr="00D6471C" w:rsidRDefault="00D532EE" w:rsidP="00D532EE">
            <w:pPr>
              <w:ind w:left="201"/>
              <w:jc w:val="center"/>
              <w:rPr>
                <w:rFonts w:cs="Arial"/>
              </w:rPr>
            </w:pPr>
          </w:p>
        </w:tc>
        <w:tc>
          <w:tcPr>
            <w:tcW w:w="2552" w:type="dxa"/>
            <w:shd w:val="clear" w:color="auto" w:fill="5B9BD5" w:themeFill="accent1"/>
            <w:vAlign w:val="center"/>
          </w:tcPr>
          <w:p w:rsidR="00D532EE" w:rsidRPr="00D6471C" w:rsidRDefault="00D532EE" w:rsidP="00D532EE">
            <w:pPr>
              <w:ind w:left="201"/>
              <w:rPr>
                <w:rFonts w:cs="Arial"/>
              </w:rPr>
            </w:pPr>
            <w:r w:rsidRPr="008B13FC">
              <w:rPr>
                <w:rFonts w:cs="Arial"/>
                <w:i/>
              </w:rPr>
              <w:t>Not Applicable</w:t>
            </w:r>
          </w:p>
        </w:tc>
        <w:tc>
          <w:tcPr>
            <w:tcW w:w="709" w:type="dxa"/>
            <w:shd w:val="clear" w:color="auto" w:fill="5B9BD5" w:themeFill="accent1"/>
          </w:tcPr>
          <w:p w:rsidR="00D532EE" w:rsidRPr="00D6471C" w:rsidRDefault="00D532EE" w:rsidP="00D532EE">
            <w:pPr>
              <w:jc w:val="center"/>
              <w:rPr>
                <w:rFonts w:cs="Arial"/>
              </w:rPr>
            </w:pPr>
          </w:p>
        </w:tc>
        <w:tc>
          <w:tcPr>
            <w:tcW w:w="2304" w:type="dxa"/>
            <w:shd w:val="clear" w:color="auto" w:fill="auto"/>
          </w:tcPr>
          <w:p w:rsidR="00D532EE" w:rsidRDefault="00D532EE" w:rsidP="00D532EE">
            <w:pPr>
              <w:spacing w:before="0" w:after="0"/>
              <w:jc w:val="left"/>
              <w:rPr>
                <w:rFonts w:cs="Arial"/>
                <w:szCs w:val="20"/>
                <w:lang w:val="en-US" w:eastAsia="en-US"/>
              </w:rPr>
            </w:pPr>
            <w:r>
              <w:rPr>
                <w:rFonts w:cs="Arial"/>
                <w:szCs w:val="20"/>
                <w:lang w:eastAsia="en-US"/>
              </w:rPr>
              <w:t>H10. Clients previous the subject of a Suspicious Transaction Report</w:t>
            </w:r>
          </w:p>
        </w:tc>
        <w:tc>
          <w:tcPr>
            <w:tcW w:w="630" w:type="dxa"/>
            <w:shd w:val="clear" w:color="auto" w:fill="auto"/>
          </w:tcPr>
          <w:p w:rsidR="00D532EE" w:rsidRDefault="00D532EE" w:rsidP="00D532EE">
            <w:pPr>
              <w:spacing w:before="0" w:after="0"/>
              <w:jc w:val="center"/>
              <w:rPr>
                <w:rFonts w:cs="Arial"/>
                <w:szCs w:val="20"/>
                <w:lang w:val="en-US" w:eastAsia="en-US"/>
              </w:rPr>
            </w:pPr>
          </w:p>
        </w:tc>
      </w:tr>
      <w:tr w:rsidR="00D532EE" w:rsidTr="00D532EE">
        <w:trPr>
          <w:trHeight w:val="1530"/>
        </w:trPr>
        <w:tc>
          <w:tcPr>
            <w:tcW w:w="2127" w:type="dxa"/>
            <w:shd w:val="clear" w:color="auto" w:fill="5B9BD5" w:themeFill="accent1"/>
            <w:vAlign w:val="center"/>
          </w:tcPr>
          <w:p w:rsidR="00D532EE" w:rsidRPr="00D6471C" w:rsidRDefault="00D532EE" w:rsidP="00D532EE">
            <w:pPr>
              <w:ind w:left="201"/>
              <w:rPr>
                <w:rFonts w:cs="Arial"/>
              </w:rPr>
            </w:pPr>
            <w:r w:rsidRPr="008B13FC">
              <w:rPr>
                <w:rFonts w:cs="Arial"/>
                <w:i/>
              </w:rPr>
              <w:t>Not Applicable</w:t>
            </w:r>
          </w:p>
        </w:tc>
        <w:tc>
          <w:tcPr>
            <w:tcW w:w="708" w:type="dxa"/>
            <w:shd w:val="clear" w:color="auto" w:fill="5B9BD5" w:themeFill="accent1"/>
            <w:vAlign w:val="center"/>
          </w:tcPr>
          <w:p w:rsidR="00D532EE" w:rsidRPr="00D6471C" w:rsidRDefault="00D532EE" w:rsidP="00D532EE">
            <w:pPr>
              <w:ind w:left="201"/>
              <w:jc w:val="center"/>
              <w:rPr>
                <w:rFonts w:cs="Arial"/>
              </w:rPr>
            </w:pPr>
          </w:p>
        </w:tc>
        <w:tc>
          <w:tcPr>
            <w:tcW w:w="2552" w:type="dxa"/>
            <w:shd w:val="clear" w:color="auto" w:fill="5B9BD5" w:themeFill="accent1"/>
            <w:vAlign w:val="center"/>
          </w:tcPr>
          <w:p w:rsidR="00D532EE" w:rsidRPr="00D6471C" w:rsidRDefault="00D532EE" w:rsidP="00D532EE">
            <w:pPr>
              <w:ind w:left="201"/>
              <w:rPr>
                <w:rFonts w:cs="Arial"/>
              </w:rPr>
            </w:pPr>
            <w:r w:rsidRPr="008B13FC">
              <w:rPr>
                <w:rFonts w:cs="Arial"/>
                <w:i/>
              </w:rPr>
              <w:t>Not Applicable</w:t>
            </w:r>
          </w:p>
        </w:tc>
        <w:tc>
          <w:tcPr>
            <w:tcW w:w="709" w:type="dxa"/>
            <w:shd w:val="clear" w:color="auto" w:fill="5B9BD5" w:themeFill="accent1"/>
          </w:tcPr>
          <w:p w:rsidR="00D532EE" w:rsidRPr="00D6471C" w:rsidRDefault="00D532EE" w:rsidP="00D532EE">
            <w:pPr>
              <w:jc w:val="center"/>
              <w:rPr>
                <w:rFonts w:cs="Arial"/>
              </w:rPr>
            </w:pPr>
          </w:p>
        </w:tc>
        <w:tc>
          <w:tcPr>
            <w:tcW w:w="2304" w:type="dxa"/>
            <w:shd w:val="clear" w:color="auto" w:fill="auto"/>
          </w:tcPr>
          <w:p w:rsidR="00D532EE" w:rsidRDefault="00D532EE" w:rsidP="00D532EE">
            <w:pPr>
              <w:spacing w:before="0" w:after="0"/>
              <w:jc w:val="left"/>
              <w:rPr>
                <w:rFonts w:cs="Arial"/>
                <w:szCs w:val="20"/>
                <w:lang w:val="en-US" w:eastAsia="en-US"/>
              </w:rPr>
            </w:pPr>
            <w:r>
              <w:rPr>
                <w:rFonts w:cs="Arial"/>
                <w:szCs w:val="20"/>
                <w:lang w:eastAsia="en-US"/>
              </w:rPr>
              <w:t>H11. Trusts with complex structures or that are based in or financially linked to higher risk jurisdictions. Includes Charities.</w:t>
            </w:r>
          </w:p>
        </w:tc>
        <w:tc>
          <w:tcPr>
            <w:tcW w:w="630" w:type="dxa"/>
            <w:shd w:val="clear" w:color="auto" w:fill="auto"/>
          </w:tcPr>
          <w:p w:rsidR="00D532EE" w:rsidRDefault="00D532EE" w:rsidP="00D532EE">
            <w:pPr>
              <w:spacing w:before="0" w:after="0"/>
              <w:jc w:val="center"/>
              <w:rPr>
                <w:rFonts w:cs="Arial"/>
                <w:szCs w:val="20"/>
                <w:lang w:val="en-US" w:eastAsia="en-US"/>
              </w:rPr>
            </w:pPr>
          </w:p>
        </w:tc>
      </w:tr>
      <w:tr w:rsidR="00D532EE" w:rsidTr="00FA1E1D">
        <w:trPr>
          <w:trHeight w:val="1020"/>
        </w:trPr>
        <w:tc>
          <w:tcPr>
            <w:tcW w:w="2127" w:type="dxa"/>
            <w:shd w:val="clear" w:color="auto" w:fill="auto"/>
            <w:vAlign w:val="center"/>
          </w:tcPr>
          <w:p w:rsidR="00D532EE" w:rsidRPr="008B13FC" w:rsidRDefault="00D532EE" w:rsidP="00D532EE">
            <w:pPr>
              <w:ind w:left="59"/>
              <w:jc w:val="center"/>
              <w:rPr>
                <w:rFonts w:cs="Arial"/>
                <w:b/>
                <w:color w:val="FF0000"/>
              </w:rPr>
            </w:pPr>
            <w:r w:rsidRPr="008B13FC">
              <w:rPr>
                <w:rFonts w:cs="Arial"/>
                <w:b/>
                <w:color w:val="FF0000"/>
              </w:rPr>
              <w:t xml:space="preserve">FOR CATEGORIES 4 &amp; 5 ABOVE REFER TO THE </w:t>
            </w:r>
            <w:r>
              <w:rPr>
                <w:rFonts w:cs="Arial"/>
                <w:b/>
                <w:color w:val="FF0000"/>
              </w:rPr>
              <w:t>MLRO</w:t>
            </w:r>
          </w:p>
        </w:tc>
        <w:tc>
          <w:tcPr>
            <w:tcW w:w="708" w:type="dxa"/>
            <w:shd w:val="clear" w:color="auto" w:fill="auto"/>
            <w:vAlign w:val="center"/>
          </w:tcPr>
          <w:p w:rsidR="00D532EE" w:rsidRPr="008B13FC" w:rsidRDefault="00D532EE" w:rsidP="00D532EE">
            <w:pPr>
              <w:jc w:val="center"/>
              <w:rPr>
                <w:rFonts w:cs="Arial"/>
                <w:b/>
                <w:color w:val="FF0000"/>
              </w:rPr>
            </w:pPr>
          </w:p>
        </w:tc>
        <w:tc>
          <w:tcPr>
            <w:tcW w:w="2552" w:type="dxa"/>
            <w:shd w:val="clear" w:color="auto" w:fill="auto"/>
            <w:vAlign w:val="center"/>
          </w:tcPr>
          <w:p w:rsidR="00D532EE" w:rsidRPr="008B13FC" w:rsidRDefault="00D532EE" w:rsidP="00D532EE">
            <w:pPr>
              <w:ind w:left="60"/>
              <w:jc w:val="center"/>
              <w:rPr>
                <w:rFonts w:cs="Arial"/>
                <w:b/>
                <w:color w:val="FF0000"/>
              </w:rPr>
            </w:pPr>
            <w:r w:rsidRPr="008B13FC">
              <w:rPr>
                <w:rFonts w:cs="Arial"/>
                <w:b/>
                <w:color w:val="FF0000"/>
              </w:rPr>
              <w:t>FOR MEDIUM RISK CLIENTS REFER TO SECTION B2 - BOXES 2, 3</w:t>
            </w:r>
            <w:r>
              <w:rPr>
                <w:rFonts w:cs="Arial"/>
                <w:b/>
                <w:color w:val="FF0000"/>
              </w:rPr>
              <w:t xml:space="preserve">,4 </w:t>
            </w:r>
            <w:r w:rsidRPr="008B13FC">
              <w:rPr>
                <w:rFonts w:cs="Arial"/>
                <w:b/>
                <w:color w:val="FF0000"/>
              </w:rPr>
              <w:t xml:space="preserve">AND </w:t>
            </w:r>
            <w:r>
              <w:rPr>
                <w:rFonts w:cs="Arial"/>
                <w:b/>
                <w:color w:val="FF0000"/>
              </w:rPr>
              <w:t>5</w:t>
            </w:r>
          </w:p>
        </w:tc>
        <w:tc>
          <w:tcPr>
            <w:tcW w:w="709" w:type="dxa"/>
            <w:shd w:val="clear" w:color="auto" w:fill="auto"/>
            <w:vAlign w:val="center"/>
          </w:tcPr>
          <w:p w:rsidR="00D532EE" w:rsidRPr="008B13FC" w:rsidRDefault="00D532EE" w:rsidP="00D532EE">
            <w:pPr>
              <w:jc w:val="center"/>
              <w:rPr>
                <w:rFonts w:cs="Arial"/>
                <w:b/>
                <w:color w:val="FF0000"/>
              </w:rPr>
            </w:pPr>
          </w:p>
        </w:tc>
        <w:tc>
          <w:tcPr>
            <w:tcW w:w="2304" w:type="dxa"/>
            <w:shd w:val="clear" w:color="auto" w:fill="auto"/>
            <w:vAlign w:val="center"/>
          </w:tcPr>
          <w:p w:rsidR="00D532EE" w:rsidRPr="008B13FC" w:rsidRDefault="00D532EE" w:rsidP="00D532EE">
            <w:pPr>
              <w:ind w:left="207"/>
              <w:jc w:val="center"/>
              <w:rPr>
                <w:rFonts w:cs="Arial"/>
                <w:b/>
                <w:color w:val="FF0000"/>
              </w:rPr>
            </w:pPr>
            <w:r w:rsidRPr="008B13FC">
              <w:rPr>
                <w:rFonts w:cs="Arial"/>
                <w:b/>
                <w:color w:val="FF0000"/>
              </w:rPr>
              <w:t>FOR HIGH RISK CLIENTS REFER TO SECTION B2 - BOXES 2, 3, 4 &amp; 5</w:t>
            </w:r>
          </w:p>
        </w:tc>
        <w:tc>
          <w:tcPr>
            <w:tcW w:w="630" w:type="dxa"/>
            <w:shd w:val="clear" w:color="auto" w:fill="auto"/>
          </w:tcPr>
          <w:p w:rsidR="00D532EE" w:rsidRDefault="00D532EE" w:rsidP="00D532EE">
            <w:pPr>
              <w:spacing w:before="0" w:after="0"/>
              <w:jc w:val="center"/>
              <w:rPr>
                <w:rFonts w:cs="Arial"/>
                <w:szCs w:val="20"/>
                <w:lang w:val="en-US" w:eastAsia="en-US"/>
              </w:rPr>
            </w:pPr>
          </w:p>
        </w:tc>
      </w:tr>
    </w:tbl>
    <w:p w:rsidR="00263120" w:rsidRDefault="00263120" w:rsidP="00263120">
      <w:pPr>
        <w:rPr>
          <w:b/>
        </w:rPr>
      </w:pPr>
    </w:p>
    <w:p w:rsidR="00263120" w:rsidRDefault="00263120" w:rsidP="00263120">
      <w:pPr>
        <w:rPr>
          <w:b/>
        </w:rPr>
      </w:pPr>
      <w:r>
        <w:rPr>
          <w:b/>
        </w:rPr>
        <w:t>Please choose the category to which the client belongs and tick appropriate box, then follow relevant guidance. Where a client fits in one or more categories the MLRO should determine the rating and reasoning for rating.</w:t>
      </w:r>
    </w:p>
    <w:p w:rsidR="00263120" w:rsidRDefault="00263120" w:rsidP="00263120">
      <w:pPr>
        <w:rPr>
          <w:b/>
        </w:rPr>
      </w:pPr>
    </w:p>
    <w:p w:rsidR="00263120" w:rsidRPr="00315BC4" w:rsidRDefault="00263120" w:rsidP="00263120">
      <w:pPr>
        <w:rPr>
          <w:b/>
        </w:rPr>
      </w:pPr>
    </w:p>
    <w:p w:rsidR="00263120" w:rsidRDefault="00263120" w:rsidP="00263120">
      <w:pPr>
        <w:sectPr w:rsidR="00263120" w:rsidSect="00747EDC">
          <w:pgSz w:w="11907" w:h="16840" w:code="9"/>
          <w:pgMar w:top="1418" w:right="1418" w:bottom="1418" w:left="1418" w:header="709" w:footer="709" w:gutter="0"/>
          <w:cols w:space="708"/>
          <w:titlePg/>
          <w:docGrid w:linePitch="360"/>
        </w:sectPr>
      </w:pPr>
    </w:p>
    <w:p w:rsidR="00263120" w:rsidRDefault="00263120" w:rsidP="00263120">
      <w:pPr>
        <w:pBdr>
          <w:bottom w:val="single" w:sz="4" w:space="1" w:color="auto"/>
        </w:pBdr>
        <w:tabs>
          <w:tab w:val="left" w:pos="2127"/>
        </w:tabs>
        <w:rPr>
          <w:rFonts w:cs="Arial"/>
          <w:b/>
        </w:rPr>
      </w:pPr>
      <w:r>
        <w:rPr>
          <w:rFonts w:cs="Arial"/>
          <w:b/>
        </w:rPr>
        <w:t>SECTION B2</w:t>
      </w:r>
      <w:r>
        <w:rPr>
          <w:rFonts w:cs="Arial"/>
          <w:b/>
        </w:rPr>
        <w:tab/>
        <w:t>IDENTIFICATION AND VERIFICATION</w:t>
      </w:r>
    </w:p>
    <w:p w:rsidR="00263120" w:rsidRPr="007168EE" w:rsidRDefault="00263120" w:rsidP="00263120">
      <w:pPr>
        <w:tabs>
          <w:tab w:val="left" w:pos="2127"/>
        </w:tabs>
        <w:rPr>
          <w:rFonts w:cs="Arial"/>
          <w:b/>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011"/>
      </w:tblGrid>
      <w:tr w:rsidR="009A721E" w:rsidRPr="00D6471C" w:rsidTr="00FA1E1D">
        <w:trPr>
          <w:tblCellSpacing w:w="20" w:type="dxa"/>
        </w:trPr>
        <w:tc>
          <w:tcPr>
            <w:tcW w:w="8931" w:type="dxa"/>
            <w:shd w:val="clear" w:color="auto" w:fill="auto"/>
          </w:tcPr>
          <w:p w:rsidR="009A721E" w:rsidRPr="00D6471C" w:rsidRDefault="009A721E" w:rsidP="00FA1E1D">
            <w:pPr>
              <w:ind w:left="261"/>
              <w:rPr>
                <w:rFonts w:cs="Arial"/>
                <w:b/>
              </w:rPr>
            </w:pPr>
            <w:r w:rsidRPr="00D6471C">
              <w:rPr>
                <w:rFonts w:cs="Arial"/>
                <w:b/>
              </w:rPr>
              <w:t xml:space="preserve">BOX 1 – </w:t>
            </w:r>
            <w:r>
              <w:rPr>
                <w:rFonts w:cs="Arial"/>
                <w:b/>
              </w:rPr>
              <w:t xml:space="preserve">LOW RISK </w:t>
            </w:r>
            <w:r w:rsidRPr="00D6471C">
              <w:rPr>
                <w:rFonts w:cs="Arial"/>
                <w:b/>
              </w:rPr>
              <w:t>CLIENTS SUBJECT TO SIMPLIFIED DUE DILIGENCE</w:t>
            </w:r>
          </w:p>
          <w:p w:rsidR="009A721E" w:rsidRPr="00236D84" w:rsidRDefault="009A721E" w:rsidP="00DF2923">
            <w:pPr>
              <w:pStyle w:val="ListParagraph"/>
              <w:numPr>
                <w:ilvl w:val="0"/>
                <w:numId w:val="47"/>
              </w:numPr>
              <w:tabs>
                <w:tab w:val="left" w:pos="709"/>
                <w:tab w:val="left" w:pos="6663"/>
                <w:tab w:val="left" w:leader="dot" w:pos="8222"/>
              </w:tabs>
              <w:spacing w:line="360" w:lineRule="auto"/>
              <w:ind w:left="261" w:firstLine="0"/>
              <w:rPr>
                <w:rFonts w:cstheme="minorHAnsi"/>
              </w:rPr>
            </w:pPr>
            <w:r w:rsidRPr="00236D84">
              <w:rPr>
                <w:rFonts w:cstheme="minorHAnsi"/>
              </w:rPr>
              <w:t xml:space="preserve">A company listed on an EU regulated market or equivalent exchange., </w:t>
            </w:r>
          </w:p>
          <w:p w:rsidR="009A721E" w:rsidRPr="00236D84" w:rsidRDefault="009A721E" w:rsidP="00DF2923">
            <w:pPr>
              <w:pStyle w:val="ListParagraph"/>
              <w:numPr>
                <w:ilvl w:val="0"/>
                <w:numId w:val="47"/>
              </w:numPr>
              <w:tabs>
                <w:tab w:val="left" w:pos="709"/>
                <w:tab w:val="left" w:pos="3686"/>
                <w:tab w:val="left" w:pos="6663"/>
                <w:tab w:val="left" w:leader="dot" w:pos="8222"/>
              </w:tabs>
              <w:spacing w:line="360" w:lineRule="auto"/>
              <w:ind w:left="261" w:firstLine="0"/>
              <w:rPr>
                <w:rFonts w:cstheme="minorHAnsi"/>
              </w:rPr>
            </w:pPr>
            <w:r w:rsidRPr="00236D84">
              <w:rPr>
                <w:rFonts w:cstheme="minorHAnsi"/>
              </w:rPr>
              <w:t>or whose parent is listed on such an exchange ………………………………………………………..</w:t>
            </w:r>
            <w:r w:rsidRPr="00236D84">
              <w:rPr>
                <w:rFonts w:cstheme="minorHAnsi"/>
              </w:rPr>
              <w:sym w:font="Wingdings 2" w:char="F0A3"/>
            </w:r>
            <w:r w:rsidRPr="00236D84">
              <w:rPr>
                <w:rFonts w:cstheme="minorHAnsi"/>
              </w:rPr>
              <w:br/>
            </w:r>
            <w:r w:rsidRPr="00236D84">
              <w:rPr>
                <w:rFonts w:cstheme="minorHAnsi"/>
              </w:rPr>
              <w:tab/>
              <w:t xml:space="preserve">Provide name of the exchange: </w:t>
            </w:r>
            <w:r w:rsidRPr="00236D84">
              <w:rPr>
                <w:rFonts w:cstheme="minorHAnsi"/>
              </w:rPr>
              <w:tab/>
              <w:t>………………………………………………………………………………</w:t>
            </w:r>
          </w:p>
          <w:p w:rsidR="009A721E" w:rsidRPr="00236D84" w:rsidRDefault="009A721E" w:rsidP="00FA1E1D">
            <w:pPr>
              <w:tabs>
                <w:tab w:val="left" w:pos="709"/>
                <w:tab w:val="left" w:pos="3686"/>
                <w:tab w:val="left" w:leader="dot" w:pos="8222"/>
              </w:tabs>
              <w:spacing w:line="360" w:lineRule="auto"/>
              <w:ind w:left="261"/>
              <w:rPr>
                <w:rFonts w:asciiTheme="minorHAnsi" w:hAnsiTheme="minorHAnsi" w:cstheme="minorHAnsi"/>
              </w:rPr>
            </w:pPr>
            <w:r w:rsidRPr="00236D84">
              <w:rPr>
                <w:rFonts w:asciiTheme="minorHAnsi" w:hAnsiTheme="minorHAnsi" w:cstheme="minorHAnsi"/>
              </w:rPr>
              <w:tab/>
              <w:t xml:space="preserve">If a subsidiary of the listed company, please state percentage owned by </w:t>
            </w:r>
          </w:p>
          <w:p w:rsidR="009A721E" w:rsidRPr="00236D84" w:rsidRDefault="009A721E" w:rsidP="00FA1E1D">
            <w:pPr>
              <w:tabs>
                <w:tab w:val="left" w:pos="709"/>
                <w:tab w:val="left" w:pos="3686"/>
                <w:tab w:val="left" w:leader="dot" w:pos="8222"/>
              </w:tabs>
              <w:spacing w:line="360" w:lineRule="auto"/>
              <w:ind w:left="261"/>
              <w:rPr>
                <w:rFonts w:asciiTheme="minorHAnsi" w:hAnsiTheme="minorHAnsi" w:cstheme="minorHAnsi"/>
              </w:rPr>
            </w:pPr>
            <w:r w:rsidRPr="00236D84">
              <w:rPr>
                <w:rFonts w:asciiTheme="minorHAnsi" w:hAnsiTheme="minorHAnsi" w:cstheme="minorHAnsi"/>
              </w:rPr>
              <w:tab/>
              <w:t>listed parent. …………………………..</w:t>
            </w:r>
          </w:p>
          <w:p w:rsidR="009A721E" w:rsidRPr="00236D84" w:rsidRDefault="009A721E" w:rsidP="00FA1E1D">
            <w:pPr>
              <w:tabs>
                <w:tab w:val="left" w:pos="709"/>
                <w:tab w:val="left" w:leader="dot" w:pos="8222"/>
              </w:tabs>
              <w:spacing w:line="360" w:lineRule="auto"/>
              <w:ind w:left="261"/>
              <w:rPr>
                <w:rFonts w:asciiTheme="minorHAnsi" w:hAnsiTheme="minorHAnsi" w:cstheme="minorHAnsi"/>
              </w:rPr>
            </w:pPr>
            <w:r w:rsidRPr="00236D84">
              <w:rPr>
                <w:rFonts w:asciiTheme="minorHAnsi" w:hAnsiTheme="minorHAnsi" w:cstheme="minorHAnsi"/>
              </w:rPr>
              <w:t>2.</w:t>
            </w:r>
            <w:r w:rsidRPr="00236D84">
              <w:rPr>
                <w:rFonts w:asciiTheme="minorHAnsi" w:hAnsiTheme="minorHAnsi" w:cstheme="minorHAnsi"/>
              </w:rPr>
              <w:tab/>
              <w:t>A UK public authority or community institution</w:t>
            </w:r>
            <w:r w:rsidRPr="00236D84">
              <w:rPr>
                <w:rFonts w:asciiTheme="minorHAnsi" w:hAnsiTheme="minorHAnsi" w:cstheme="minorHAnsi"/>
              </w:rPr>
              <w:tab/>
            </w:r>
            <w:r w:rsidRPr="00236D84">
              <w:rPr>
                <w:rFonts w:asciiTheme="minorHAnsi" w:hAnsiTheme="minorHAnsi" w:cstheme="minorHAnsi"/>
              </w:rPr>
              <w:sym w:font="Wingdings 2" w:char="F0A3"/>
            </w:r>
          </w:p>
          <w:p w:rsidR="009A721E" w:rsidRPr="00236D84" w:rsidRDefault="009A721E" w:rsidP="00FA1E1D">
            <w:pPr>
              <w:tabs>
                <w:tab w:val="left" w:pos="709"/>
                <w:tab w:val="left" w:leader="dot" w:pos="8222"/>
              </w:tabs>
              <w:spacing w:line="360" w:lineRule="auto"/>
              <w:ind w:left="261"/>
              <w:rPr>
                <w:rFonts w:asciiTheme="minorHAnsi" w:hAnsiTheme="minorHAnsi" w:cstheme="minorHAnsi"/>
              </w:rPr>
            </w:pPr>
            <w:r w:rsidRPr="00236D84">
              <w:rPr>
                <w:rFonts w:asciiTheme="minorHAnsi" w:hAnsiTheme="minorHAnsi" w:cstheme="minorHAnsi"/>
              </w:rPr>
              <w:t>3.</w:t>
            </w:r>
            <w:r w:rsidRPr="00236D84">
              <w:rPr>
                <w:rFonts w:asciiTheme="minorHAnsi" w:hAnsiTheme="minorHAnsi" w:cstheme="minorHAnsi"/>
              </w:rPr>
              <w:tab/>
              <w:t xml:space="preserve">A regulated financial institution located in a UK, EU or </w:t>
            </w:r>
            <w:r w:rsidRPr="00236D84">
              <w:rPr>
                <w:rFonts w:asciiTheme="minorHAnsi" w:hAnsiTheme="minorHAnsi" w:cstheme="minorHAnsi"/>
              </w:rPr>
              <w:tab/>
            </w:r>
            <w:r w:rsidRPr="00236D84">
              <w:rPr>
                <w:rFonts w:asciiTheme="minorHAnsi" w:hAnsiTheme="minorHAnsi" w:cstheme="minorHAnsi"/>
              </w:rPr>
              <w:sym w:font="Wingdings 2" w:char="F0A3"/>
            </w:r>
          </w:p>
          <w:p w:rsidR="009A721E" w:rsidRDefault="009A721E" w:rsidP="00FA1E1D">
            <w:pPr>
              <w:tabs>
                <w:tab w:val="left" w:pos="709"/>
                <w:tab w:val="left" w:leader="dot" w:pos="8222"/>
              </w:tabs>
              <w:ind w:left="261"/>
              <w:rPr>
                <w:rFonts w:cs="Arial"/>
              </w:rPr>
            </w:pPr>
            <w:r w:rsidRPr="00D6471C">
              <w:rPr>
                <w:rFonts w:cs="Arial"/>
              </w:rPr>
              <w:tab/>
            </w:r>
            <w:r>
              <w:rPr>
                <w:rFonts w:cs="Arial"/>
              </w:rPr>
              <w:t xml:space="preserve">equivalent </w:t>
            </w:r>
            <w:r w:rsidRPr="00D6471C">
              <w:rPr>
                <w:rFonts w:cs="Arial"/>
              </w:rPr>
              <w:t>jurisdiction acting eithe</w:t>
            </w:r>
            <w:r>
              <w:rPr>
                <w:rFonts w:cs="Arial"/>
              </w:rPr>
              <w:t>r as a principal or as an agent</w:t>
            </w:r>
          </w:p>
          <w:p w:rsidR="009A721E" w:rsidRDefault="009A721E" w:rsidP="00FA1E1D">
            <w:pPr>
              <w:tabs>
                <w:tab w:val="left" w:pos="709"/>
                <w:tab w:val="left" w:leader="dot" w:pos="8222"/>
              </w:tabs>
              <w:ind w:left="261"/>
              <w:rPr>
                <w:rFonts w:cs="Arial"/>
              </w:rPr>
            </w:pPr>
            <w:r>
              <w:rPr>
                <w:rFonts w:cs="Arial"/>
              </w:rPr>
              <w:t xml:space="preserve">             Name of regulator:</w:t>
            </w:r>
          </w:p>
          <w:p w:rsidR="009A721E" w:rsidRDefault="009A721E" w:rsidP="00FA1E1D">
            <w:pPr>
              <w:tabs>
                <w:tab w:val="left" w:pos="709"/>
                <w:tab w:val="left" w:leader="dot" w:pos="8222"/>
              </w:tabs>
              <w:ind w:left="261"/>
              <w:rPr>
                <w:rFonts w:cs="Arial"/>
              </w:rPr>
            </w:pPr>
            <w:r>
              <w:rPr>
                <w:rFonts w:cs="Arial"/>
              </w:rPr>
              <w:t xml:space="preserve">             Regulatory firm reference number: </w:t>
            </w:r>
          </w:p>
          <w:p w:rsidR="009A721E" w:rsidRPr="00D6471C" w:rsidRDefault="009A721E" w:rsidP="00FA1E1D">
            <w:pPr>
              <w:tabs>
                <w:tab w:val="left" w:pos="709"/>
                <w:tab w:val="left" w:leader="dot" w:pos="8222"/>
              </w:tabs>
              <w:ind w:left="261"/>
              <w:rPr>
                <w:rFonts w:cs="Arial"/>
              </w:rPr>
            </w:pPr>
          </w:p>
          <w:p w:rsidR="009A721E" w:rsidRPr="00D6471C" w:rsidRDefault="009A721E" w:rsidP="00FA1E1D">
            <w:pPr>
              <w:tabs>
                <w:tab w:val="left" w:pos="709"/>
              </w:tabs>
              <w:ind w:left="261"/>
              <w:rPr>
                <w:rFonts w:cs="Arial"/>
                <w:b/>
              </w:rPr>
            </w:pPr>
            <w:r w:rsidRPr="00D6471C">
              <w:rPr>
                <w:rFonts w:cs="Arial"/>
                <w:b/>
              </w:rPr>
              <w:t>Verification</w:t>
            </w:r>
          </w:p>
          <w:p w:rsidR="009A721E" w:rsidRPr="00D6471C" w:rsidRDefault="009A721E" w:rsidP="00FA1E1D">
            <w:pPr>
              <w:ind w:left="261"/>
              <w:rPr>
                <w:rFonts w:cs="Arial"/>
              </w:rPr>
            </w:pPr>
            <w:r w:rsidRPr="00D6471C">
              <w:rPr>
                <w:rFonts w:cs="Arial"/>
                <w:i/>
              </w:rPr>
              <w:t xml:space="preserve">Please attach evidence from an independent source e.g. exchange or regulator’s website (containing both the name </w:t>
            </w:r>
            <w:r w:rsidRPr="006F7D4F">
              <w:rPr>
                <w:rFonts w:cs="Arial"/>
                <w:b/>
                <w:i/>
                <w:u w:val="single"/>
              </w:rPr>
              <w:t>and</w:t>
            </w:r>
            <w:r w:rsidRPr="00D6471C">
              <w:rPr>
                <w:rFonts w:cs="Arial"/>
                <w:i/>
              </w:rPr>
              <w:t xml:space="preserve"> address of the client). If the exchange is not an EU regulated market provide rationale</w:t>
            </w:r>
            <w:r>
              <w:rPr>
                <w:rFonts w:cs="Arial"/>
                <w:i/>
              </w:rPr>
              <w:t>/contemporary evidence</w:t>
            </w:r>
            <w:r w:rsidRPr="00D6471C">
              <w:rPr>
                <w:rFonts w:cs="Arial"/>
                <w:i/>
              </w:rPr>
              <w:t xml:space="preserve"> as to it equivalence.</w:t>
            </w:r>
          </w:p>
        </w:tc>
      </w:tr>
      <w:tr w:rsidR="009A721E" w:rsidRPr="00D6471C" w:rsidTr="00FA1E1D">
        <w:trPr>
          <w:tblCellSpacing w:w="20" w:type="dxa"/>
        </w:trPr>
        <w:tc>
          <w:tcPr>
            <w:tcW w:w="8931" w:type="dxa"/>
            <w:shd w:val="clear" w:color="auto" w:fill="auto"/>
          </w:tcPr>
          <w:p w:rsidR="009A721E" w:rsidRDefault="009A721E" w:rsidP="00FA1E1D">
            <w:pPr>
              <w:ind w:left="261"/>
              <w:rPr>
                <w:rFonts w:cs="Arial"/>
                <w:b/>
              </w:rPr>
            </w:pPr>
            <w:r>
              <w:rPr>
                <w:rFonts w:cs="Arial"/>
                <w:b/>
              </w:rPr>
              <w:t xml:space="preserve">Notes for Section B2 Box 1 </w:t>
            </w:r>
          </w:p>
          <w:p w:rsidR="009A721E" w:rsidRDefault="009A721E" w:rsidP="00FA1E1D">
            <w:pPr>
              <w:ind w:left="261"/>
              <w:rPr>
                <w:rFonts w:cs="Arial"/>
                <w:b/>
              </w:rPr>
            </w:pPr>
            <w:r w:rsidRPr="008E07BF">
              <w:rPr>
                <w:rFonts w:cs="Arial"/>
                <w:b/>
                <w:color w:val="D9D9D9" w:themeColor="background1" w:themeShade="D9"/>
              </w:rPr>
              <w:t>Please complete as appropriate</w:t>
            </w:r>
            <w:r>
              <w:rPr>
                <w:rFonts w:cs="Arial"/>
                <w:b/>
                <w:color w:val="D9D9D9" w:themeColor="background1" w:themeShade="D9"/>
              </w:rPr>
              <w:t xml:space="preserve"> </w:t>
            </w:r>
            <w:r w:rsidRPr="008E07BF">
              <w:rPr>
                <w:rFonts w:cs="Arial"/>
                <w:b/>
                <w:i/>
                <w:color w:val="D9D9D9" w:themeColor="background1" w:themeShade="D9"/>
              </w:rPr>
              <w:t>(box will expand as you type)</w:t>
            </w:r>
          </w:p>
          <w:p w:rsidR="009A721E" w:rsidRPr="00D6471C" w:rsidRDefault="009A721E" w:rsidP="00FA1E1D">
            <w:pPr>
              <w:ind w:left="261"/>
              <w:rPr>
                <w:rFonts w:cs="Arial"/>
                <w:b/>
              </w:rPr>
            </w:pPr>
          </w:p>
        </w:tc>
      </w:tr>
    </w:tbl>
    <w:p w:rsidR="009A721E" w:rsidRDefault="009A721E" w:rsidP="009A721E">
      <w:pPr>
        <w:rPr>
          <w:rFonts w:cs="Arial"/>
        </w:rPr>
      </w:pPr>
    </w:p>
    <w:p w:rsidR="009A721E" w:rsidRPr="00D6471C" w:rsidRDefault="009A721E" w:rsidP="009A721E">
      <w:pPr>
        <w:rPr>
          <w:rFonts w:cs="Arial"/>
        </w:rPr>
      </w:pPr>
    </w:p>
    <w:p w:rsidR="009A721E" w:rsidRPr="00D6471C" w:rsidRDefault="009A721E" w:rsidP="009A721E">
      <w:pPr>
        <w:rPr>
          <w:rFonts w:cs="Arial"/>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055"/>
      </w:tblGrid>
      <w:tr w:rsidR="009A721E" w:rsidRPr="00D6471C" w:rsidTr="00FA1E1D">
        <w:trPr>
          <w:tblCellSpacing w:w="20" w:type="dxa"/>
        </w:trPr>
        <w:tc>
          <w:tcPr>
            <w:tcW w:w="9287" w:type="dxa"/>
            <w:shd w:val="clear" w:color="auto" w:fill="auto"/>
          </w:tcPr>
          <w:p w:rsidR="009A721E" w:rsidRPr="00D6471C" w:rsidRDefault="009A721E" w:rsidP="00FA1E1D">
            <w:pPr>
              <w:rPr>
                <w:rFonts w:cs="Arial"/>
                <w:b/>
              </w:rPr>
            </w:pPr>
            <w:r w:rsidRPr="00D6471C">
              <w:rPr>
                <w:rFonts w:cs="Arial"/>
                <w:b/>
              </w:rPr>
              <w:t>BOX 2 – MEDIUM or HIGH RISK FINANCIAL INSTITUTIONS</w:t>
            </w:r>
          </w:p>
          <w:p w:rsidR="009A721E" w:rsidRPr="00D6471C" w:rsidRDefault="009A721E" w:rsidP="00FA1E1D">
            <w:pPr>
              <w:tabs>
                <w:tab w:val="left" w:pos="709"/>
                <w:tab w:val="left" w:pos="6663"/>
              </w:tabs>
              <w:rPr>
                <w:rFonts w:cs="Arial"/>
              </w:rPr>
            </w:pPr>
            <w:r w:rsidRPr="00D6471C">
              <w:rPr>
                <w:rFonts w:cs="Arial"/>
              </w:rPr>
              <w:t>1.</w:t>
            </w:r>
            <w:r w:rsidRPr="00D6471C">
              <w:rPr>
                <w:rFonts w:cs="Arial"/>
              </w:rPr>
              <w:tab/>
              <w:t xml:space="preserve">A </w:t>
            </w:r>
            <w:r w:rsidRPr="00D6471C">
              <w:rPr>
                <w:rFonts w:cs="Arial"/>
                <w:b/>
              </w:rPr>
              <w:t>regulated financial institution</w:t>
            </w:r>
            <w:r w:rsidRPr="00D6471C">
              <w:rPr>
                <w:rFonts w:cs="Arial"/>
              </w:rPr>
              <w:t xml:space="preserve"> not falling under Section B2 Box 1</w:t>
            </w:r>
            <w:r>
              <w:rPr>
                <w:rFonts w:cs="Arial"/>
              </w:rPr>
              <w:t xml:space="preserve"> </w:t>
            </w:r>
            <w:r w:rsidRPr="00D6471C">
              <w:rPr>
                <w:rFonts w:cs="Arial"/>
              </w:rPr>
              <w:t>part 3 acting as either:</w:t>
            </w:r>
          </w:p>
          <w:p w:rsidR="009A721E" w:rsidRPr="00D6471C" w:rsidRDefault="009A721E" w:rsidP="00FA1E1D">
            <w:pPr>
              <w:tabs>
                <w:tab w:val="left" w:pos="709"/>
                <w:tab w:val="left" w:pos="1418"/>
                <w:tab w:val="left" w:pos="6663"/>
              </w:tabs>
              <w:rPr>
                <w:rFonts w:cs="Arial"/>
              </w:rPr>
            </w:pPr>
            <w:r w:rsidRPr="00D6471C">
              <w:rPr>
                <w:rFonts w:cs="Arial"/>
              </w:rPr>
              <w:tab/>
              <w:t xml:space="preserve">a) principal; or </w:t>
            </w:r>
            <w:r>
              <w:rPr>
                <w:rFonts w:cs="Arial"/>
              </w:rPr>
              <w:t>…………………………………………………….</w:t>
            </w:r>
            <w:r w:rsidRPr="00D6471C">
              <w:rPr>
                <w:rFonts w:cs="Arial"/>
                <w:sz w:val="30"/>
              </w:rPr>
              <w:sym w:font="Wingdings 2" w:char="F0A3"/>
            </w:r>
          </w:p>
          <w:p w:rsidR="009A721E" w:rsidRPr="00D6471C" w:rsidRDefault="009A721E" w:rsidP="00FA1E1D">
            <w:pPr>
              <w:tabs>
                <w:tab w:val="left" w:pos="709"/>
                <w:tab w:val="left" w:pos="1418"/>
                <w:tab w:val="left" w:pos="6663"/>
              </w:tabs>
              <w:rPr>
                <w:rFonts w:cs="Arial"/>
              </w:rPr>
            </w:pPr>
            <w:r w:rsidRPr="00D6471C">
              <w:rPr>
                <w:rFonts w:cs="Arial"/>
              </w:rPr>
              <w:tab/>
              <w:t>b) an agent</w:t>
            </w:r>
            <w:r>
              <w:rPr>
                <w:rFonts w:cs="Arial"/>
              </w:rPr>
              <w:t xml:space="preserve"> ………………………………………………………..</w:t>
            </w:r>
            <w:r w:rsidRPr="00D6471C">
              <w:rPr>
                <w:rFonts w:cs="Arial"/>
                <w:sz w:val="30"/>
              </w:rPr>
              <w:sym w:font="Wingdings 2" w:char="F0A3"/>
            </w:r>
          </w:p>
          <w:p w:rsidR="009A721E" w:rsidRPr="00D6471C" w:rsidRDefault="009A721E" w:rsidP="00FA1E1D">
            <w:pPr>
              <w:tabs>
                <w:tab w:val="left" w:pos="709"/>
                <w:tab w:val="left" w:pos="6663"/>
              </w:tabs>
              <w:rPr>
                <w:rFonts w:cs="Arial"/>
                <w:i/>
              </w:rPr>
            </w:pPr>
          </w:p>
          <w:p w:rsidR="009A721E" w:rsidRDefault="009A721E" w:rsidP="00FA1E1D">
            <w:pPr>
              <w:tabs>
                <w:tab w:val="left" w:pos="709"/>
                <w:tab w:val="left" w:pos="6663"/>
              </w:tabs>
              <w:rPr>
                <w:rFonts w:cs="Arial"/>
                <w:i/>
              </w:rPr>
            </w:pPr>
            <w:r w:rsidRPr="00D6471C">
              <w:rPr>
                <w:rFonts w:cs="Arial"/>
                <w:i/>
              </w:rPr>
              <w:t>Identify the financial institution in accordance with identification requirements for private companies, limited partnerships</w:t>
            </w:r>
            <w:r>
              <w:rPr>
                <w:rFonts w:cs="Arial"/>
                <w:i/>
              </w:rPr>
              <w:t xml:space="preserve"> or unincorporated associations</w:t>
            </w:r>
            <w:r w:rsidRPr="00D6471C">
              <w:rPr>
                <w:rFonts w:cs="Arial"/>
                <w:i/>
              </w:rPr>
              <w:t xml:space="preserve"> </w:t>
            </w:r>
            <w:r>
              <w:rPr>
                <w:rFonts w:cs="Arial"/>
                <w:i/>
              </w:rPr>
              <w:t xml:space="preserve">or public companies in non-equivalent jurisdictions, </w:t>
            </w:r>
            <w:r w:rsidRPr="00D6471C">
              <w:rPr>
                <w:rFonts w:cs="Arial"/>
                <w:i/>
              </w:rPr>
              <w:t xml:space="preserve">whichever is applicable. </w:t>
            </w:r>
            <w:r>
              <w:rPr>
                <w:rFonts w:cs="Arial"/>
                <w:i/>
              </w:rPr>
              <w:t>Boxes 3, 4 &amp; 5.</w:t>
            </w:r>
          </w:p>
          <w:p w:rsidR="009A721E" w:rsidRPr="00095542" w:rsidRDefault="009A721E" w:rsidP="00FA1E1D">
            <w:pPr>
              <w:tabs>
                <w:tab w:val="left" w:pos="709"/>
                <w:tab w:val="left" w:pos="6663"/>
              </w:tabs>
              <w:rPr>
                <w:rFonts w:cs="Arial"/>
                <w:b/>
              </w:rPr>
            </w:pPr>
          </w:p>
          <w:p w:rsidR="009A721E" w:rsidRDefault="009A721E" w:rsidP="00FA1E1D">
            <w:pPr>
              <w:tabs>
                <w:tab w:val="left" w:pos="709"/>
                <w:tab w:val="left" w:pos="6663"/>
              </w:tabs>
              <w:rPr>
                <w:rFonts w:cs="Arial"/>
                <w:i/>
              </w:rPr>
            </w:pPr>
            <w:r w:rsidRPr="00D6471C">
              <w:rPr>
                <w:rFonts w:cs="Arial"/>
                <w:i/>
              </w:rPr>
              <w:t xml:space="preserve">If acting as an agent, you need to identify the underlying principal and a new form </w:t>
            </w:r>
            <w:r w:rsidRPr="00037851">
              <w:rPr>
                <w:rFonts w:cs="Arial"/>
                <w:i/>
              </w:rPr>
              <w:t>needs to be</w:t>
            </w:r>
            <w:r>
              <w:rPr>
                <w:rFonts w:cs="Arial"/>
                <w:i/>
              </w:rPr>
              <w:t xml:space="preserve"> </w:t>
            </w:r>
            <w:r w:rsidRPr="00D6471C">
              <w:rPr>
                <w:rFonts w:cs="Arial"/>
                <w:i/>
              </w:rPr>
              <w:t>completed for that person</w:t>
            </w:r>
            <w:r>
              <w:rPr>
                <w:rFonts w:cs="Arial"/>
                <w:i/>
              </w:rPr>
              <w:t>.</w:t>
            </w:r>
          </w:p>
          <w:p w:rsidR="009A721E" w:rsidRDefault="009A721E" w:rsidP="00FA1E1D">
            <w:pPr>
              <w:tabs>
                <w:tab w:val="left" w:pos="709"/>
                <w:tab w:val="left" w:pos="6663"/>
              </w:tabs>
              <w:rPr>
                <w:rFonts w:cs="Arial"/>
                <w:i/>
              </w:rPr>
            </w:pPr>
          </w:p>
          <w:p w:rsidR="009A721E" w:rsidRPr="00827B15" w:rsidRDefault="009A721E" w:rsidP="00FA1E1D">
            <w:pPr>
              <w:pStyle w:val="Paragraph"/>
              <w:ind w:left="0"/>
              <w:jc w:val="both"/>
              <w:rPr>
                <w:b/>
              </w:rPr>
            </w:pPr>
            <w:r w:rsidRPr="00827B15">
              <w:rPr>
                <w:b/>
              </w:rPr>
              <w:t>CARE SHOULD BE TAKEN</w:t>
            </w:r>
          </w:p>
          <w:p w:rsidR="009A721E" w:rsidRPr="008E07BF" w:rsidRDefault="009A721E" w:rsidP="00FA1E1D">
            <w:pPr>
              <w:pStyle w:val="Paragraph"/>
              <w:ind w:left="0"/>
              <w:jc w:val="both"/>
            </w:pPr>
            <w:r w:rsidRPr="00827B15">
              <w:rPr>
                <w:b/>
              </w:rPr>
              <w:t>When screening High-Risk &amp; Pep Customers</w:t>
            </w:r>
            <w:r w:rsidRPr="00827B15">
              <w:t>. There are legitimate uses for offshore companies and trusts. A “hit” does not intend to suggest or imply that any people, companies or other entities included in the ICIJ Offshore Leaks Database have broken the law or otherwise acted improperly. Many people and entities have the same or similar names. You should confirm the identities of any individuals or entities located in the database based on addresses or other identifiable information</w:t>
            </w:r>
          </w:p>
        </w:tc>
      </w:tr>
      <w:tr w:rsidR="009A721E" w:rsidRPr="00D6471C" w:rsidTr="00FA1E1D">
        <w:trPr>
          <w:tblCellSpacing w:w="20" w:type="dxa"/>
        </w:trPr>
        <w:tc>
          <w:tcPr>
            <w:tcW w:w="9287" w:type="dxa"/>
            <w:shd w:val="clear" w:color="auto" w:fill="auto"/>
          </w:tcPr>
          <w:p w:rsidR="009A721E" w:rsidRDefault="009A721E" w:rsidP="00FA1E1D">
            <w:pPr>
              <w:ind w:left="261"/>
              <w:rPr>
                <w:rFonts w:cs="Arial"/>
                <w:b/>
              </w:rPr>
            </w:pPr>
            <w:r>
              <w:rPr>
                <w:rFonts w:cs="Arial"/>
                <w:b/>
              </w:rPr>
              <w:t xml:space="preserve">Notes for Section B2 Box 2 </w:t>
            </w:r>
          </w:p>
          <w:p w:rsidR="009A721E" w:rsidRDefault="009A721E" w:rsidP="00FA1E1D">
            <w:pPr>
              <w:ind w:left="261"/>
              <w:rPr>
                <w:rFonts w:cs="Arial"/>
                <w:b/>
              </w:rPr>
            </w:pPr>
            <w:r w:rsidRPr="008E07BF">
              <w:rPr>
                <w:rFonts w:cs="Arial"/>
                <w:b/>
                <w:color w:val="D9D9D9" w:themeColor="background1" w:themeShade="D9"/>
              </w:rPr>
              <w:t>Please complete as appropriate</w:t>
            </w:r>
            <w:r>
              <w:rPr>
                <w:rFonts w:cs="Arial"/>
                <w:b/>
                <w:color w:val="D9D9D9" w:themeColor="background1" w:themeShade="D9"/>
              </w:rPr>
              <w:t xml:space="preserve"> </w:t>
            </w:r>
            <w:r w:rsidRPr="008E07BF">
              <w:rPr>
                <w:rFonts w:cs="Arial"/>
                <w:b/>
                <w:i/>
                <w:color w:val="D9D9D9" w:themeColor="background1" w:themeShade="D9"/>
              </w:rPr>
              <w:t>(box will expand as you type)</w:t>
            </w:r>
          </w:p>
          <w:p w:rsidR="009A721E" w:rsidRPr="00D6471C" w:rsidRDefault="009A721E" w:rsidP="00FA1E1D">
            <w:pPr>
              <w:rPr>
                <w:rFonts w:cs="Arial"/>
                <w:b/>
              </w:rPr>
            </w:pPr>
          </w:p>
        </w:tc>
      </w:tr>
    </w:tbl>
    <w:p w:rsidR="009A721E" w:rsidRDefault="009A721E" w:rsidP="009A721E">
      <w:pPr>
        <w:tabs>
          <w:tab w:val="left" w:pos="709"/>
          <w:tab w:val="left" w:pos="6663"/>
        </w:tabs>
        <w:rPr>
          <w:rFonts w:cs="Arial"/>
        </w:rPr>
      </w:pPr>
    </w:p>
    <w:p w:rsidR="009A721E" w:rsidRPr="00D6471C" w:rsidRDefault="009A721E" w:rsidP="009A721E">
      <w:pPr>
        <w:rPr>
          <w:rFonts w:cs="Arial"/>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055"/>
      </w:tblGrid>
      <w:tr w:rsidR="009A721E" w:rsidRPr="00D6471C" w:rsidTr="00FA1E1D">
        <w:trPr>
          <w:trHeight w:val="843"/>
          <w:tblCellSpacing w:w="20" w:type="dxa"/>
        </w:trPr>
        <w:tc>
          <w:tcPr>
            <w:tcW w:w="9287" w:type="dxa"/>
            <w:shd w:val="clear" w:color="auto" w:fill="auto"/>
          </w:tcPr>
          <w:p w:rsidR="009A721E" w:rsidRPr="00D6471C" w:rsidRDefault="009A721E" w:rsidP="00FA1E1D">
            <w:pPr>
              <w:rPr>
                <w:rFonts w:cs="Arial"/>
                <w:b/>
              </w:rPr>
            </w:pPr>
            <w:r w:rsidRPr="00D6471C">
              <w:rPr>
                <w:rFonts w:cs="Arial"/>
                <w:b/>
              </w:rPr>
              <w:t xml:space="preserve">BOX 3 – PRIVATE </w:t>
            </w:r>
            <w:r>
              <w:rPr>
                <w:rFonts w:cs="Arial"/>
                <w:b/>
              </w:rPr>
              <w:t>or PUBLIC COMPANIES or equivalent</w:t>
            </w:r>
          </w:p>
          <w:p w:rsidR="009A721E" w:rsidRDefault="009A721E" w:rsidP="00FA1E1D">
            <w:pPr>
              <w:tabs>
                <w:tab w:val="left" w:pos="709"/>
                <w:tab w:val="left" w:pos="6663"/>
              </w:tabs>
              <w:spacing w:line="360" w:lineRule="auto"/>
              <w:rPr>
                <w:rFonts w:cs="Arial"/>
              </w:rPr>
            </w:pPr>
            <w:r>
              <w:rPr>
                <w:rFonts w:cs="Arial"/>
              </w:rPr>
              <w:t xml:space="preserve">Medium risk companies listed on UK/EEA/EU regulated </w:t>
            </w:r>
            <w:r w:rsidRPr="00D6471C">
              <w:rPr>
                <w:rFonts w:cs="Arial"/>
              </w:rPr>
              <w:t xml:space="preserve">market or equivalent </w:t>
            </w:r>
            <w:r>
              <w:rPr>
                <w:rFonts w:cs="Arial"/>
              </w:rPr>
              <w:t>exchange or r</w:t>
            </w:r>
            <w:r w:rsidRPr="00D6471C">
              <w:rPr>
                <w:rFonts w:cs="Arial"/>
              </w:rPr>
              <w:t>egulated financia</w:t>
            </w:r>
            <w:r>
              <w:rPr>
                <w:rFonts w:cs="Arial"/>
              </w:rPr>
              <w:t>l institutions based in the UK/</w:t>
            </w:r>
            <w:r w:rsidRPr="00D6471C">
              <w:rPr>
                <w:rFonts w:cs="Arial"/>
              </w:rPr>
              <w:t xml:space="preserve">EU, or </w:t>
            </w:r>
            <w:r>
              <w:rPr>
                <w:rFonts w:cs="Arial"/>
              </w:rPr>
              <w:t>equivalent</w:t>
            </w:r>
            <w:r w:rsidRPr="00D6471C">
              <w:rPr>
                <w:rFonts w:cs="Arial"/>
              </w:rPr>
              <w:t xml:space="preserve"> jurisdiction</w:t>
            </w:r>
            <w:r>
              <w:rPr>
                <w:rFonts w:cs="Arial"/>
              </w:rPr>
              <w:t xml:space="preserve"> (e.g. where higher risk indicators such as PEPs requires application of greater due diligence)</w:t>
            </w:r>
          </w:p>
          <w:p w:rsidR="009A721E" w:rsidRPr="00D6471C" w:rsidRDefault="009A721E" w:rsidP="00FA1E1D">
            <w:pPr>
              <w:tabs>
                <w:tab w:val="left" w:pos="709"/>
                <w:tab w:val="left" w:pos="6663"/>
              </w:tabs>
              <w:spacing w:line="360" w:lineRule="auto"/>
              <w:rPr>
                <w:rFonts w:cs="Arial"/>
              </w:rPr>
            </w:pPr>
            <w:r>
              <w:rPr>
                <w:rFonts w:cs="Arial"/>
              </w:rPr>
              <w:t xml:space="preserve">Companies </w:t>
            </w:r>
            <w:r w:rsidRPr="00D6471C">
              <w:rPr>
                <w:rFonts w:cs="Arial"/>
              </w:rPr>
              <w:t xml:space="preserve">not listed on an EU regulated market or equivalent </w:t>
            </w:r>
            <w:r>
              <w:rPr>
                <w:rFonts w:cs="Arial"/>
              </w:rPr>
              <w:t xml:space="preserve">UK/EEA </w:t>
            </w:r>
            <w:r w:rsidRPr="00D6471C">
              <w:rPr>
                <w:rFonts w:cs="Arial"/>
              </w:rPr>
              <w:t>exchange.</w:t>
            </w:r>
          </w:p>
          <w:p w:rsidR="009A721E" w:rsidRPr="00D6471C" w:rsidRDefault="009A721E" w:rsidP="00FA1E1D">
            <w:pPr>
              <w:tabs>
                <w:tab w:val="left" w:pos="709"/>
              </w:tabs>
              <w:rPr>
                <w:rFonts w:cs="Arial"/>
                <w:b/>
              </w:rPr>
            </w:pPr>
            <w:r w:rsidRPr="00D6471C">
              <w:rPr>
                <w:rFonts w:cs="Arial"/>
                <w:b/>
              </w:rPr>
              <w:t xml:space="preserve">OBTAIN THE FOLLOWING ID INFORMATION </w:t>
            </w:r>
          </w:p>
          <w:p w:rsidR="009A721E" w:rsidRPr="00D6471C" w:rsidRDefault="009A721E" w:rsidP="00FA1E1D">
            <w:pPr>
              <w:rPr>
                <w:rFonts w:cs="Arial"/>
                <w:i/>
              </w:rPr>
            </w:pPr>
            <w:r w:rsidRPr="00D6471C">
              <w:rPr>
                <w:rFonts w:cs="Arial"/>
                <w:i/>
              </w:rPr>
              <w:t>Please seek to obtain this evidence from independent sources.</w:t>
            </w:r>
          </w:p>
          <w:p w:rsidR="009A721E" w:rsidRPr="00D6471C" w:rsidRDefault="009A721E" w:rsidP="00FA1E1D">
            <w:pPr>
              <w:rPr>
                <w:rFonts w:cs="Arial"/>
                <w:i/>
              </w:rPr>
            </w:pPr>
          </w:p>
          <w:p w:rsidR="009A721E" w:rsidRPr="00D6471C" w:rsidRDefault="009A721E" w:rsidP="00FA1E1D">
            <w:pPr>
              <w:tabs>
                <w:tab w:val="left" w:pos="709"/>
              </w:tabs>
              <w:rPr>
                <w:rFonts w:cs="Arial"/>
              </w:rPr>
            </w:pPr>
            <w:r w:rsidRPr="00D6471C">
              <w:rPr>
                <w:rFonts w:cs="Arial"/>
              </w:rPr>
              <w:t>1.</w:t>
            </w:r>
            <w:r w:rsidRPr="00D6471C">
              <w:rPr>
                <w:rFonts w:cs="Arial"/>
              </w:rPr>
              <w:tab/>
              <w:t xml:space="preserve">Evidence of the client’s full </w:t>
            </w:r>
            <w:r w:rsidRPr="00D6471C">
              <w:rPr>
                <w:rFonts w:cs="Arial"/>
                <w:b/>
              </w:rPr>
              <w:t>name and registered number</w:t>
            </w:r>
            <w:r w:rsidRPr="00D6471C">
              <w:rPr>
                <w:rFonts w:cs="Arial"/>
              </w:rPr>
              <w:t>:</w:t>
            </w:r>
          </w:p>
          <w:p w:rsidR="009A721E" w:rsidRPr="00D6471C" w:rsidRDefault="009A721E" w:rsidP="00FA1E1D">
            <w:pPr>
              <w:tabs>
                <w:tab w:val="left" w:pos="1418"/>
                <w:tab w:val="left" w:pos="1985"/>
                <w:tab w:val="left" w:pos="7890"/>
              </w:tabs>
              <w:rPr>
                <w:rFonts w:cs="Arial"/>
              </w:rPr>
            </w:pPr>
            <w:r>
              <w:rPr>
                <w:rFonts w:cs="Arial"/>
              </w:rPr>
              <w:t xml:space="preserve">            </w:t>
            </w:r>
            <w:r w:rsidRPr="00D6471C">
              <w:rPr>
                <w:rFonts w:cs="Arial"/>
              </w:rPr>
              <w:t xml:space="preserve">A copy of Certificate of Incorporation; or </w:t>
            </w:r>
            <w:r w:rsidRPr="00D6471C">
              <w:rPr>
                <w:rFonts w:cs="Arial"/>
              </w:rPr>
              <w:tab/>
            </w:r>
            <w:r w:rsidRPr="00D6471C">
              <w:rPr>
                <w:rFonts w:cs="Arial"/>
                <w:sz w:val="30"/>
              </w:rPr>
              <w:sym w:font="Wingdings 2" w:char="F0A3"/>
            </w:r>
          </w:p>
          <w:p w:rsidR="009A721E" w:rsidRDefault="009A721E" w:rsidP="009A721E">
            <w:pPr>
              <w:tabs>
                <w:tab w:val="left" w:pos="1418"/>
                <w:tab w:val="left" w:pos="1985"/>
                <w:tab w:val="left" w:pos="7890"/>
              </w:tabs>
              <w:ind w:left="284" w:hanging="1418"/>
              <w:jc w:val="left"/>
              <w:rPr>
                <w:rFonts w:cs="Arial"/>
                <w:sz w:val="30"/>
              </w:rPr>
            </w:pPr>
            <w:r w:rsidRPr="00D6471C">
              <w:rPr>
                <w:rFonts w:cs="Arial"/>
              </w:rPr>
              <w:tab/>
            </w:r>
            <w:r>
              <w:rPr>
                <w:rFonts w:cs="Arial"/>
              </w:rPr>
              <w:t xml:space="preserve">       </w:t>
            </w:r>
            <w:r w:rsidRPr="00D6471C">
              <w:rPr>
                <w:rFonts w:cs="Arial"/>
              </w:rPr>
              <w:t xml:space="preserve">Companies House (Credit Reference, Banks </w:t>
            </w:r>
            <w:r w:rsidRPr="00D6471C">
              <w:rPr>
                <w:rFonts w:cs="Arial"/>
              </w:rPr>
              <w:br/>
            </w:r>
            <w:r>
              <w:rPr>
                <w:rFonts w:cs="Arial"/>
              </w:rPr>
              <w:t xml:space="preserve">                         </w:t>
            </w:r>
            <w:r w:rsidRPr="00D6471C">
              <w:rPr>
                <w:rFonts w:cs="Arial"/>
              </w:rPr>
              <w:t>Reference or equivalent registry) search</w:t>
            </w:r>
            <w:r w:rsidRPr="00D6471C">
              <w:rPr>
                <w:rFonts w:cs="Arial"/>
              </w:rPr>
              <w:tab/>
            </w:r>
            <w:r w:rsidRPr="00D6471C">
              <w:rPr>
                <w:rFonts w:cs="Arial"/>
                <w:sz w:val="30"/>
              </w:rPr>
              <w:sym w:font="Wingdings 2" w:char="F0A3"/>
            </w:r>
          </w:p>
          <w:p w:rsidR="009A721E" w:rsidRPr="00D6471C" w:rsidRDefault="009A721E" w:rsidP="00FA1E1D">
            <w:pPr>
              <w:tabs>
                <w:tab w:val="left" w:pos="1418"/>
                <w:tab w:val="left" w:pos="1985"/>
                <w:tab w:val="left" w:pos="7890"/>
              </w:tabs>
              <w:ind w:left="284" w:hanging="1418"/>
              <w:rPr>
                <w:rFonts w:cs="Arial"/>
                <w:sz w:val="30"/>
              </w:rPr>
            </w:pPr>
            <w:r>
              <w:rPr>
                <w:rFonts w:cs="Arial"/>
              </w:rPr>
              <w:t xml:space="preserve">                               Memorandum &amp; Articles of Association</w:t>
            </w:r>
            <w:r w:rsidRPr="00D6471C">
              <w:rPr>
                <w:rFonts w:cs="Arial"/>
              </w:rPr>
              <w:tab/>
            </w:r>
            <w:r w:rsidRPr="00D6471C">
              <w:rPr>
                <w:rFonts w:cs="Arial"/>
                <w:sz w:val="30"/>
              </w:rPr>
              <w:sym w:font="Wingdings 2" w:char="F0A3"/>
            </w:r>
          </w:p>
          <w:p w:rsidR="009A721E" w:rsidRPr="00D6471C" w:rsidRDefault="009A721E" w:rsidP="00FA1E1D">
            <w:pPr>
              <w:tabs>
                <w:tab w:val="left" w:pos="1418"/>
                <w:tab w:val="left" w:pos="1985"/>
              </w:tabs>
              <w:ind w:left="284" w:hanging="1418"/>
              <w:rPr>
                <w:rFonts w:cs="Arial"/>
              </w:rPr>
            </w:pPr>
          </w:p>
          <w:p w:rsidR="009A721E" w:rsidRPr="00D6471C" w:rsidRDefault="009A721E" w:rsidP="00FA1E1D">
            <w:pPr>
              <w:tabs>
                <w:tab w:val="left" w:pos="709"/>
              </w:tabs>
              <w:rPr>
                <w:rFonts w:cs="Arial"/>
              </w:rPr>
            </w:pPr>
            <w:r w:rsidRPr="00D6471C">
              <w:rPr>
                <w:rFonts w:cs="Arial"/>
              </w:rPr>
              <w:t>2.</w:t>
            </w:r>
            <w:r w:rsidRPr="00D6471C">
              <w:rPr>
                <w:rFonts w:cs="Arial"/>
              </w:rPr>
              <w:tab/>
              <w:t xml:space="preserve"> Evidence of client’s </w:t>
            </w:r>
            <w:r w:rsidRPr="00D6471C">
              <w:rPr>
                <w:rFonts w:cs="Arial"/>
                <w:b/>
              </w:rPr>
              <w:t>registered office</w:t>
            </w:r>
            <w:r w:rsidRPr="00D6471C">
              <w:rPr>
                <w:rFonts w:cs="Arial"/>
              </w:rPr>
              <w:t xml:space="preserve"> in the country of its incorporation:</w:t>
            </w:r>
          </w:p>
          <w:p w:rsidR="009A721E" w:rsidRPr="00D6471C" w:rsidRDefault="009A721E" w:rsidP="00FA1E1D">
            <w:pPr>
              <w:tabs>
                <w:tab w:val="left" w:pos="1418"/>
                <w:tab w:val="left" w:pos="1985"/>
                <w:tab w:val="left" w:pos="7890"/>
              </w:tabs>
              <w:rPr>
                <w:rFonts w:cs="Arial"/>
              </w:rPr>
            </w:pPr>
            <w:r>
              <w:rPr>
                <w:rFonts w:cs="Arial"/>
              </w:rPr>
              <w:t xml:space="preserve">            </w:t>
            </w:r>
            <w:r w:rsidRPr="00D6471C">
              <w:rPr>
                <w:rFonts w:cs="Arial"/>
              </w:rPr>
              <w:t>A confirmation of the address by a reputable professional person; or</w:t>
            </w:r>
            <w:r w:rsidRPr="00D6471C">
              <w:rPr>
                <w:rFonts w:cs="Arial"/>
              </w:rPr>
              <w:tab/>
            </w:r>
            <w:r w:rsidRPr="00D6471C">
              <w:rPr>
                <w:rFonts w:cs="Arial"/>
                <w:sz w:val="30"/>
              </w:rPr>
              <w:sym w:font="Wingdings 2" w:char="F0A3"/>
            </w:r>
          </w:p>
          <w:p w:rsidR="009A721E" w:rsidRPr="00D6471C" w:rsidRDefault="009A721E" w:rsidP="00FA1E1D">
            <w:pPr>
              <w:tabs>
                <w:tab w:val="left" w:pos="1418"/>
                <w:tab w:val="left" w:pos="1985"/>
                <w:tab w:val="left" w:pos="7890"/>
              </w:tabs>
              <w:rPr>
                <w:rFonts w:cs="Arial"/>
              </w:rPr>
            </w:pPr>
            <w:r>
              <w:rPr>
                <w:rFonts w:cs="Arial"/>
              </w:rPr>
              <w:t xml:space="preserve">            </w:t>
            </w:r>
            <w:r w:rsidRPr="00D6471C">
              <w:rPr>
                <w:rFonts w:cs="Arial"/>
              </w:rPr>
              <w:t xml:space="preserve">Companies House (or equivalent registry) search </w:t>
            </w:r>
            <w:r w:rsidRPr="00D6471C">
              <w:rPr>
                <w:rFonts w:cs="Arial"/>
              </w:rPr>
              <w:tab/>
            </w:r>
            <w:r w:rsidRPr="00D6471C">
              <w:rPr>
                <w:rFonts w:cs="Arial"/>
                <w:sz w:val="30"/>
              </w:rPr>
              <w:sym w:font="Wingdings 2" w:char="F0A3"/>
            </w:r>
          </w:p>
          <w:p w:rsidR="009A721E" w:rsidRDefault="009A721E" w:rsidP="00FA1E1D">
            <w:pPr>
              <w:tabs>
                <w:tab w:val="left" w:pos="1418"/>
                <w:tab w:val="left" w:pos="1985"/>
                <w:tab w:val="left" w:pos="7890"/>
              </w:tabs>
              <w:rPr>
                <w:rFonts w:cs="Arial"/>
                <w:sz w:val="30"/>
              </w:rPr>
            </w:pPr>
            <w:r>
              <w:rPr>
                <w:rFonts w:cs="Arial"/>
              </w:rPr>
              <w:t xml:space="preserve">            Other</w:t>
            </w:r>
            <w:r w:rsidRPr="00D6471C">
              <w:rPr>
                <w:rFonts w:cs="Arial"/>
              </w:rPr>
              <w:tab/>
            </w:r>
            <w:r>
              <w:rPr>
                <w:rFonts w:cs="Arial"/>
              </w:rPr>
              <w:t xml:space="preserve">                                                                                                                     </w:t>
            </w:r>
            <w:r w:rsidRPr="00D6471C">
              <w:rPr>
                <w:rFonts w:cs="Arial"/>
                <w:sz w:val="30"/>
              </w:rPr>
              <w:sym w:font="Wingdings 2" w:char="F0A3"/>
            </w:r>
          </w:p>
          <w:p w:rsidR="009A721E" w:rsidRPr="00D6471C" w:rsidRDefault="009A721E" w:rsidP="00FA1E1D">
            <w:pPr>
              <w:tabs>
                <w:tab w:val="left" w:pos="1418"/>
                <w:tab w:val="left" w:pos="1985"/>
                <w:tab w:val="left" w:pos="7890"/>
              </w:tabs>
              <w:rPr>
                <w:rFonts w:cs="Arial"/>
              </w:rPr>
            </w:pPr>
          </w:p>
          <w:p w:rsidR="009A721E" w:rsidRPr="00D6471C" w:rsidRDefault="009A721E" w:rsidP="00FA1E1D">
            <w:pPr>
              <w:tabs>
                <w:tab w:val="left" w:pos="709"/>
              </w:tabs>
              <w:rPr>
                <w:rFonts w:cs="Arial"/>
              </w:rPr>
            </w:pPr>
            <w:r w:rsidRPr="00D6471C">
              <w:rPr>
                <w:rFonts w:cs="Arial"/>
              </w:rPr>
              <w:t>3.</w:t>
            </w:r>
            <w:r w:rsidRPr="00D6471C">
              <w:rPr>
                <w:rFonts w:cs="Arial"/>
              </w:rPr>
              <w:tab/>
              <w:t xml:space="preserve"> Evidence of client’s </w:t>
            </w:r>
            <w:r w:rsidRPr="00D6471C">
              <w:rPr>
                <w:rFonts w:cs="Arial"/>
                <w:b/>
              </w:rPr>
              <w:t>business address</w:t>
            </w:r>
            <w:r w:rsidRPr="00D6471C">
              <w:rPr>
                <w:rFonts w:cs="Arial"/>
              </w:rPr>
              <w:t>:</w:t>
            </w:r>
          </w:p>
          <w:p w:rsidR="009A721E" w:rsidRPr="00D6471C" w:rsidRDefault="009A721E" w:rsidP="009A721E">
            <w:pPr>
              <w:tabs>
                <w:tab w:val="left" w:pos="825"/>
                <w:tab w:val="left" w:pos="1985"/>
                <w:tab w:val="left" w:pos="7920"/>
              </w:tabs>
              <w:jc w:val="left"/>
              <w:rPr>
                <w:rFonts w:cs="Arial"/>
              </w:rPr>
            </w:pPr>
            <w:r w:rsidRPr="00D6471C">
              <w:rPr>
                <w:rFonts w:cs="Arial"/>
              </w:rPr>
              <w:tab/>
              <w:t xml:space="preserve">A copy of a utility bill; or </w:t>
            </w:r>
            <w:r w:rsidRPr="00D6471C">
              <w:rPr>
                <w:rFonts w:cs="Arial"/>
              </w:rPr>
              <w:tab/>
            </w:r>
            <w:r w:rsidRPr="00D6471C">
              <w:rPr>
                <w:rFonts w:cs="Arial"/>
                <w:sz w:val="30"/>
              </w:rPr>
              <w:sym w:font="Wingdings 2" w:char="F0A3"/>
            </w:r>
          </w:p>
          <w:p w:rsidR="009A721E" w:rsidRPr="00D6471C" w:rsidRDefault="009A721E" w:rsidP="009A721E">
            <w:pPr>
              <w:tabs>
                <w:tab w:val="left" w:pos="825"/>
                <w:tab w:val="left" w:pos="1985"/>
                <w:tab w:val="left" w:pos="7920"/>
              </w:tabs>
              <w:jc w:val="left"/>
              <w:rPr>
                <w:rFonts w:cs="Arial"/>
              </w:rPr>
            </w:pPr>
            <w:r w:rsidRPr="00D6471C">
              <w:rPr>
                <w:rFonts w:cs="Arial"/>
              </w:rPr>
              <w:tab/>
              <w:t>A government issued document; or</w:t>
            </w:r>
            <w:r w:rsidRPr="00D6471C">
              <w:rPr>
                <w:rFonts w:cs="Arial"/>
              </w:rPr>
              <w:tab/>
            </w:r>
            <w:r w:rsidRPr="00D6471C">
              <w:rPr>
                <w:rFonts w:cs="Arial"/>
                <w:sz w:val="30"/>
              </w:rPr>
              <w:sym w:font="Wingdings 2" w:char="F0A3"/>
            </w:r>
          </w:p>
          <w:p w:rsidR="009A721E" w:rsidRPr="00D6471C" w:rsidRDefault="009A721E" w:rsidP="009A721E">
            <w:pPr>
              <w:tabs>
                <w:tab w:val="left" w:pos="825"/>
                <w:tab w:val="left" w:pos="1985"/>
                <w:tab w:val="left" w:pos="7920"/>
              </w:tabs>
              <w:jc w:val="left"/>
              <w:rPr>
                <w:rFonts w:cs="Arial"/>
                <w:sz w:val="30"/>
              </w:rPr>
            </w:pPr>
            <w:r w:rsidRPr="00D6471C">
              <w:rPr>
                <w:rFonts w:cs="Arial"/>
              </w:rPr>
              <w:tab/>
              <w:t>A record of visit to the client’s place of business</w:t>
            </w:r>
            <w:r w:rsidRPr="00D6471C">
              <w:rPr>
                <w:rFonts w:cs="Arial"/>
              </w:rPr>
              <w:tab/>
            </w:r>
            <w:r w:rsidRPr="00D6471C">
              <w:rPr>
                <w:rFonts w:cs="Arial"/>
                <w:sz w:val="30"/>
              </w:rPr>
              <w:sym w:font="Wingdings 2" w:char="F0A3"/>
            </w:r>
          </w:p>
          <w:p w:rsidR="009A721E" w:rsidRDefault="009A721E" w:rsidP="009A721E">
            <w:pPr>
              <w:tabs>
                <w:tab w:val="left" w:pos="0"/>
                <w:tab w:val="left" w:pos="1985"/>
              </w:tabs>
              <w:jc w:val="left"/>
              <w:rPr>
                <w:rFonts w:cs="Arial"/>
                <w:sz w:val="30"/>
              </w:rPr>
            </w:pPr>
            <w:r>
              <w:rPr>
                <w:rFonts w:cs="Arial"/>
              </w:rPr>
              <w:t xml:space="preserve">              Other</w:t>
            </w:r>
            <w:r w:rsidRPr="00D6471C">
              <w:rPr>
                <w:rFonts w:cs="Arial"/>
              </w:rPr>
              <w:tab/>
            </w:r>
            <w:r>
              <w:rPr>
                <w:rFonts w:cs="Arial"/>
              </w:rPr>
              <w:t xml:space="preserve">                                                                                                           </w:t>
            </w:r>
            <w:r w:rsidRPr="00D6471C">
              <w:rPr>
                <w:rFonts w:cs="Arial"/>
                <w:sz w:val="30"/>
              </w:rPr>
              <w:sym w:font="Wingdings 2" w:char="F0A3"/>
            </w:r>
          </w:p>
          <w:p w:rsidR="009A721E" w:rsidRDefault="009A721E" w:rsidP="00FA1E1D">
            <w:pPr>
              <w:tabs>
                <w:tab w:val="left" w:pos="709"/>
                <w:tab w:val="left" w:pos="7905"/>
              </w:tabs>
              <w:spacing w:line="360" w:lineRule="auto"/>
              <w:rPr>
                <w:rFonts w:cs="Arial"/>
                <w:sz w:val="30"/>
              </w:rPr>
            </w:pPr>
            <w:r w:rsidRPr="00D6471C">
              <w:rPr>
                <w:rFonts w:cs="Arial"/>
              </w:rPr>
              <w:t>4.</w:t>
            </w:r>
            <w:r w:rsidRPr="00D6471C">
              <w:rPr>
                <w:rFonts w:cs="Arial"/>
              </w:rPr>
              <w:tab/>
            </w:r>
            <w:r>
              <w:rPr>
                <w:rFonts w:cs="Arial"/>
              </w:rPr>
              <w:t xml:space="preserve">Full </w:t>
            </w:r>
            <w:r w:rsidRPr="00D6471C">
              <w:rPr>
                <w:rFonts w:cs="Arial"/>
              </w:rPr>
              <w:t xml:space="preserve">Names of all </w:t>
            </w:r>
            <w:r>
              <w:rPr>
                <w:rFonts w:cs="Arial"/>
                <w:b/>
              </w:rPr>
              <w:t>D</w:t>
            </w:r>
            <w:r w:rsidRPr="00D6471C">
              <w:rPr>
                <w:rFonts w:cs="Arial"/>
                <w:b/>
              </w:rPr>
              <w:t>irectors</w:t>
            </w:r>
            <w:r w:rsidRPr="00D6471C">
              <w:rPr>
                <w:rFonts w:cs="Arial"/>
              </w:rPr>
              <w:t xml:space="preserve"> </w:t>
            </w:r>
            <w:r w:rsidRPr="00D6471C">
              <w:rPr>
                <w:rFonts w:cs="Arial"/>
              </w:rPr>
              <w:tab/>
            </w:r>
            <w:r w:rsidRPr="00D6471C">
              <w:rPr>
                <w:rFonts w:cs="Arial"/>
                <w:sz w:val="30"/>
              </w:rPr>
              <w:sym w:font="Wingdings 2" w:char="F0A3"/>
            </w:r>
          </w:p>
          <w:p w:rsidR="009A721E" w:rsidRDefault="009A721E" w:rsidP="00FA1E1D">
            <w:pPr>
              <w:tabs>
                <w:tab w:val="left" w:pos="709"/>
                <w:tab w:val="left" w:pos="7905"/>
              </w:tabs>
              <w:spacing w:line="360" w:lineRule="auto"/>
              <w:rPr>
                <w:rFonts w:cs="Arial"/>
              </w:rPr>
            </w:pPr>
            <w:r w:rsidRPr="00FC3E57">
              <w:rPr>
                <w:rFonts w:cs="Arial"/>
              </w:rPr>
              <w:t xml:space="preserve">        </w:t>
            </w:r>
            <w:r>
              <w:rPr>
                <w:rFonts w:cs="Arial"/>
              </w:rPr>
              <w:t xml:space="preserve">   </w:t>
            </w:r>
            <w:r w:rsidRPr="00FC3E57">
              <w:rPr>
                <w:rFonts w:cs="Arial"/>
              </w:rPr>
              <w:t xml:space="preserve"> Number of Directors </w:t>
            </w:r>
            <w:r>
              <w:rPr>
                <w:rFonts w:cs="Arial"/>
              </w:rPr>
              <w:t xml:space="preserve"> … </w:t>
            </w:r>
            <w:r w:rsidRPr="00FC3E57">
              <w:rPr>
                <w:rFonts w:cs="Arial"/>
                <w:sz w:val="16"/>
              </w:rPr>
              <w:t>(</w:t>
            </w:r>
            <w:r>
              <w:rPr>
                <w:rFonts w:cs="Arial"/>
                <w:sz w:val="16"/>
              </w:rPr>
              <w:t xml:space="preserve">same number of </w:t>
            </w:r>
            <w:r w:rsidRPr="00FC3E57">
              <w:rPr>
                <w:rFonts w:cs="Arial"/>
                <w:sz w:val="16"/>
              </w:rPr>
              <w:t>supplementary forms</w:t>
            </w:r>
            <w:r>
              <w:rPr>
                <w:rFonts w:cs="Arial"/>
                <w:sz w:val="16"/>
              </w:rPr>
              <w:t xml:space="preserve"> required Box 7)</w:t>
            </w:r>
          </w:p>
          <w:p w:rsidR="009A721E" w:rsidRPr="00D6471C" w:rsidRDefault="009A721E" w:rsidP="00FA1E1D">
            <w:pPr>
              <w:tabs>
                <w:tab w:val="left" w:pos="709"/>
                <w:tab w:val="left" w:pos="7935"/>
              </w:tabs>
              <w:spacing w:line="360" w:lineRule="auto"/>
              <w:rPr>
                <w:rFonts w:cs="Arial"/>
                <w:sz w:val="30"/>
              </w:rPr>
            </w:pPr>
            <w:r w:rsidRPr="00D6471C">
              <w:rPr>
                <w:rFonts w:cs="Arial"/>
              </w:rPr>
              <w:t>5.</w:t>
            </w:r>
            <w:r w:rsidRPr="00D6471C">
              <w:rPr>
                <w:rFonts w:cs="Arial"/>
              </w:rPr>
              <w:tab/>
              <w:t>Names of all direct and indirect beneficial owners</w:t>
            </w:r>
            <w:r>
              <w:rPr>
                <w:rFonts w:cs="Arial"/>
              </w:rPr>
              <w:t xml:space="preserve"> </w:t>
            </w:r>
            <w:r w:rsidRPr="00D6471C">
              <w:rPr>
                <w:rFonts w:cs="Arial"/>
              </w:rPr>
              <w:t xml:space="preserve">holding </w:t>
            </w:r>
            <w:r>
              <w:rPr>
                <w:rFonts w:cs="Arial"/>
              </w:rPr>
              <w:t>10</w:t>
            </w:r>
            <w:r w:rsidRPr="00D6471C">
              <w:rPr>
                <w:rFonts w:cs="Arial"/>
              </w:rPr>
              <w:t>% or more</w:t>
            </w:r>
            <w:r w:rsidRPr="00D6471C">
              <w:rPr>
                <w:rFonts w:cs="Arial"/>
              </w:rPr>
              <w:br/>
              <w:t xml:space="preserve"> </w:t>
            </w:r>
            <w:r w:rsidRPr="00D6471C">
              <w:rPr>
                <w:rFonts w:cs="Arial"/>
              </w:rPr>
              <w:tab/>
            </w:r>
            <w:r>
              <w:rPr>
                <w:rFonts w:cs="Arial"/>
              </w:rPr>
              <w:t>of issued share capital or voting rights</w:t>
            </w:r>
            <w:r w:rsidRPr="00D6471C">
              <w:rPr>
                <w:rFonts w:cs="Arial"/>
              </w:rPr>
              <w:t xml:space="preserve"> (e.g. an ownership chart)</w:t>
            </w:r>
            <w:r w:rsidRPr="00D6471C">
              <w:rPr>
                <w:rFonts w:cs="Arial"/>
              </w:rPr>
              <w:tab/>
            </w:r>
            <w:r w:rsidRPr="00D6471C">
              <w:rPr>
                <w:rFonts w:cs="Arial"/>
                <w:sz w:val="30"/>
              </w:rPr>
              <w:sym w:font="Wingdings 2" w:char="F0A3"/>
            </w:r>
          </w:p>
          <w:p w:rsidR="009A721E" w:rsidRDefault="009A721E" w:rsidP="00FA1E1D">
            <w:pPr>
              <w:tabs>
                <w:tab w:val="left" w:pos="709"/>
                <w:tab w:val="left" w:pos="7905"/>
              </w:tabs>
              <w:spacing w:line="360" w:lineRule="auto"/>
              <w:rPr>
                <w:rFonts w:cs="Arial"/>
              </w:rPr>
            </w:pPr>
            <w:r w:rsidRPr="00FC3E57">
              <w:rPr>
                <w:rFonts w:cs="Arial"/>
              </w:rPr>
              <w:t xml:space="preserve">        </w:t>
            </w:r>
            <w:r>
              <w:rPr>
                <w:rFonts w:cs="Arial"/>
              </w:rPr>
              <w:t xml:space="preserve">   </w:t>
            </w:r>
            <w:r w:rsidRPr="00FC3E57">
              <w:rPr>
                <w:rFonts w:cs="Arial"/>
              </w:rPr>
              <w:t xml:space="preserve"> </w:t>
            </w:r>
            <w:r>
              <w:rPr>
                <w:rFonts w:cs="Arial"/>
              </w:rPr>
              <w:t xml:space="preserve"> </w:t>
            </w:r>
            <w:r w:rsidRPr="00FC3E57">
              <w:rPr>
                <w:rFonts w:cs="Arial"/>
              </w:rPr>
              <w:t xml:space="preserve">Number of </w:t>
            </w:r>
            <w:r>
              <w:rPr>
                <w:rFonts w:cs="Arial"/>
              </w:rPr>
              <w:t>Shareholders 10%+</w:t>
            </w:r>
            <w:r w:rsidRPr="00FC3E57">
              <w:rPr>
                <w:rFonts w:cs="Arial"/>
              </w:rPr>
              <w:t xml:space="preserve"> </w:t>
            </w:r>
            <w:r>
              <w:rPr>
                <w:rFonts w:cs="Arial"/>
              </w:rPr>
              <w:t xml:space="preserve"> …  </w:t>
            </w:r>
            <w:r w:rsidRPr="00FC3E57">
              <w:rPr>
                <w:rFonts w:cs="Arial"/>
                <w:sz w:val="16"/>
              </w:rPr>
              <w:t>(</w:t>
            </w:r>
            <w:r>
              <w:rPr>
                <w:rFonts w:cs="Arial"/>
                <w:sz w:val="16"/>
              </w:rPr>
              <w:t xml:space="preserve">same number of </w:t>
            </w:r>
            <w:r w:rsidRPr="00FC3E57">
              <w:rPr>
                <w:rFonts w:cs="Arial"/>
                <w:sz w:val="16"/>
              </w:rPr>
              <w:t>supplementary forms</w:t>
            </w:r>
            <w:r>
              <w:rPr>
                <w:rFonts w:cs="Arial"/>
                <w:sz w:val="16"/>
              </w:rPr>
              <w:t xml:space="preserve"> </w:t>
            </w:r>
            <w:r w:rsidRPr="00FC3E57">
              <w:rPr>
                <w:rFonts w:cs="Arial"/>
                <w:sz w:val="16"/>
              </w:rPr>
              <w:t>required)</w:t>
            </w:r>
          </w:p>
          <w:p w:rsidR="009A721E" w:rsidRDefault="009A721E" w:rsidP="00FA1E1D">
            <w:pPr>
              <w:tabs>
                <w:tab w:val="left" w:pos="709"/>
                <w:tab w:val="left" w:pos="7935"/>
              </w:tabs>
              <w:spacing w:line="360" w:lineRule="auto"/>
              <w:rPr>
                <w:rFonts w:cs="Arial"/>
                <w:sz w:val="30"/>
              </w:rPr>
            </w:pPr>
            <w:r w:rsidRPr="00D6471C">
              <w:rPr>
                <w:rFonts w:cs="Arial"/>
              </w:rPr>
              <w:t>6.</w:t>
            </w:r>
            <w:r w:rsidRPr="00D6471C">
              <w:rPr>
                <w:rFonts w:cs="Arial"/>
              </w:rPr>
              <w:tab/>
              <w:t xml:space="preserve">Copy of the latest annual accounts (if available) </w:t>
            </w:r>
            <w:r>
              <w:rPr>
                <w:rFonts w:cs="Arial"/>
              </w:rPr>
              <w:t>if not – explain.</w:t>
            </w:r>
            <w:r w:rsidRPr="00F273B6">
              <w:rPr>
                <w:rFonts w:cs="Arial"/>
              </w:rPr>
              <w:t xml:space="preserve"> </w:t>
            </w:r>
            <w:r w:rsidRPr="00F273B6">
              <w:rPr>
                <w:rFonts w:cs="Arial"/>
                <w:sz w:val="30"/>
              </w:rPr>
              <w:tab/>
            </w:r>
            <w:r w:rsidRPr="00D6471C">
              <w:rPr>
                <w:rFonts w:cs="Arial"/>
                <w:sz w:val="30"/>
              </w:rPr>
              <w:sym w:font="Wingdings 2" w:char="F0A3"/>
            </w:r>
          </w:p>
          <w:p w:rsidR="009A721E" w:rsidRPr="006058BF" w:rsidRDefault="009A721E" w:rsidP="00FA1E1D">
            <w:pPr>
              <w:tabs>
                <w:tab w:val="left" w:pos="709"/>
                <w:tab w:val="left" w:pos="7935"/>
              </w:tabs>
              <w:spacing w:line="360" w:lineRule="auto"/>
              <w:rPr>
                <w:rFonts w:cs="Arial"/>
              </w:rPr>
            </w:pPr>
            <w:r>
              <w:rPr>
                <w:rFonts w:cs="Arial"/>
              </w:rPr>
              <w:t>7</w:t>
            </w:r>
            <w:r w:rsidRPr="00B81DDD">
              <w:rPr>
                <w:rFonts w:cs="Arial"/>
              </w:rPr>
              <w:t>.</w:t>
            </w:r>
            <w:r w:rsidRPr="00D6471C">
              <w:rPr>
                <w:rFonts w:cs="Arial"/>
              </w:rPr>
              <w:t xml:space="preserve"> </w:t>
            </w:r>
            <w:r w:rsidRPr="00D6471C">
              <w:rPr>
                <w:rFonts w:cs="Arial"/>
              </w:rPr>
              <w:tab/>
            </w:r>
            <w:r w:rsidRPr="00B81DDD">
              <w:rPr>
                <w:rFonts w:cs="Arial"/>
              </w:rPr>
              <w:t xml:space="preserve">FATCA Status </w:t>
            </w:r>
            <w:hyperlink r:id="rId24" w:history="1">
              <w:r w:rsidRPr="00706A89">
                <w:rPr>
                  <w:rStyle w:val="Hyperlink"/>
                  <w:rFonts w:cs="Arial"/>
                </w:rPr>
                <w:t>(Check Here)  Input GIIN Number:</w:t>
              </w:r>
            </w:hyperlink>
            <w:r w:rsidRPr="00D6471C">
              <w:rPr>
                <w:rFonts w:cs="Arial"/>
              </w:rPr>
              <w:tab/>
            </w:r>
            <w:r w:rsidRPr="00D6471C">
              <w:rPr>
                <w:rFonts w:cs="Arial"/>
                <w:sz w:val="30"/>
              </w:rPr>
              <w:sym w:font="Wingdings 2" w:char="F0A3"/>
            </w:r>
          </w:p>
          <w:p w:rsidR="009A721E" w:rsidRDefault="009A721E" w:rsidP="00FA1E1D">
            <w:pPr>
              <w:tabs>
                <w:tab w:val="left" w:pos="709"/>
              </w:tabs>
              <w:rPr>
                <w:rFonts w:cs="Arial"/>
                <w:sz w:val="30"/>
              </w:rPr>
            </w:pPr>
            <w:r>
              <w:rPr>
                <w:rFonts w:cs="Arial"/>
              </w:rPr>
              <w:t xml:space="preserve">8.         Source of Funds evidenced?                                                                       </w:t>
            </w:r>
            <w:r w:rsidR="007B25F6">
              <w:rPr>
                <w:rFonts w:cs="Arial"/>
              </w:rPr>
              <w:t xml:space="preserve">             </w:t>
            </w:r>
            <w:r>
              <w:rPr>
                <w:rFonts w:cs="Arial"/>
              </w:rPr>
              <w:t xml:space="preserve"> </w:t>
            </w:r>
            <w:r w:rsidRPr="00D6471C">
              <w:rPr>
                <w:rFonts w:cs="Arial"/>
                <w:sz w:val="30"/>
              </w:rPr>
              <w:sym w:font="Wingdings 2" w:char="F0A3"/>
            </w:r>
          </w:p>
          <w:p w:rsidR="009A721E" w:rsidRDefault="009A721E" w:rsidP="00FA1E1D">
            <w:pPr>
              <w:tabs>
                <w:tab w:val="left" w:pos="709"/>
              </w:tabs>
              <w:rPr>
                <w:rFonts w:cs="Arial"/>
                <w:sz w:val="30"/>
              </w:rPr>
            </w:pPr>
            <w:r>
              <w:rPr>
                <w:rFonts w:cs="Arial"/>
              </w:rPr>
              <w:t xml:space="preserve">9.         If High Risk - Source of Wealth evidenced?                                                 </w:t>
            </w:r>
            <w:r w:rsidR="007B25F6">
              <w:rPr>
                <w:rFonts w:cs="Arial"/>
              </w:rPr>
              <w:t xml:space="preserve">             </w:t>
            </w:r>
            <w:r w:rsidRPr="00D6471C">
              <w:rPr>
                <w:rFonts w:cs="Arial"/>
                <w:sz w:val="30"/>
              </w:rPr>
              <w:sym w:font="Wingdings 2" w:char="F0A3"/>
            </w:r>
          </w:p>
          <w:p w:rsidR="009A721E" w:rsidRDefault="009A721E" w:rsidP="00FA1E1D">
            <w:pPr>
              <w:tabs>
                <w:tab w:val="left" w:pos="709"/>
              </w:tabs>
              <w:rPr>
                <w:rFonts w:cs="Arial"/>
                <w:sz w:val="30"/>
              </w:rPr>
            </w:pPr>
          </w:p>
          <w:p w:rsidR="009A721E" w:rsidRDefault="009A721E" w:rsidP="00FA1E1D">
            <w:pPr>
              <w:tabs>
                <w:tab w:val="left" w:pos="709"/>
              </w:tabs>
              <w:rPr>
                <w:rFonts w:cs="Arial"/>
                <w:b/>
              </w:rPr>
            </w:pPr>
          </w:p>
          <w:p w:rsidR="009A721E" w:rsidRDefault="009A721E" w:rsidP="00FA1E1D">
            <w:pPr>
              <w:tabs>
                <w:tab w:val="left" w:pos="709"/>
              </w:tabs>
              <w:rPr>
                <w:rFonts w:cs="Arial"/>
                <w:b/>
              </w:rPr>
            </w:pPr>
          </w:p>
          <w:p w:rsidR="009A721E" w:rsidRDefault="009A721E" w:rsidP="00FA1E1D">
            <w:pPr>
              <w:tabs>
                <w:tab w:val="left" w:pos="709"/>
              </w:tabs>
              <w:rPr>
                <w:rFonts w:cs="Arial"/>
                <w:b/>
              </w:rPr>
            </w:pPr>
          </w:p>
          <w:p w:rsidR="009A721E" w:rsidRDefault="009A721E" w:rsidP="00FA1E1D">
            <w:pPr>
              <w:tabs>
                <w:tab w:val="left" w:pos="709"/>
              </w:tabs>
              <w:rPr>
                <w:rFonts w:cs="Arial"/>
                <w:b/>
              </w:rPr>
            </w:pPr>
          </w:p>
          <w:p w:rsidR="009A721E" w:rsidRDefault="009A721E" w:rsidP="00FA1E1D">
            <w:pPr>
              <w:tabs>
                <w:tab w:val="left" w:pos="709"/>
              </w:tabs>
              <w:rPr>
                <w:rFonts w:cs="Arial"/>
                <w:b/>
              </w:rPr>
            </w:pPr>
            <w:r w:rsidRPr="00D6471C">
              <w:rPr>
                <w:rFonts w:cs="Arial"/>
                <w:b/>
              </w:rPr>
              <w:t>Verification</w:t>
            </w:r>
          </w:p>
          <w:p w:rsidR="009A721E" w:rsidRPr="00716F57" w:rsidRDefault="009A721E" w:rsidP="00FA1E1D">
            <w:pPr>
              <w:tabs>
                <w:tab w:val="left" w:pos="709"/>
              </w:tabs>
              <w:rPr>
                <w:rFonts w:cs="Arial"/>
              </w:rPr>
            </w:pPr>
          </w:p>
          <w:p w:rsidR="009A721E" w:rsidRDefault="009A721E" w:rsidP="00FA1E1D">
            <w:pPr>
              <w:tabs>
                <w:tab w:val="left" w:pos="709"/>
              </w:tabs>
              <w:rPr>
                <w:rFonts w:cs="Arial"/>
              </w:rPr>
            </w:pPr>
            <w:r w:rsidRPr="00D6471C">
              <w:rPr>
                <w:rFonts w:cs="Arial"/>
              </w:rPr>
              <w:t xml:space="preserve">Verify the identity of all beneficial owners owning or controlling </w:t>
            </w:r>
            <w:r>
              <w:rPr>
                <w:rFonts w:cs="Arial"/>
              </w:rPr>
              <w:t>10</w:t>
            </w:r>
            <w:r w:rsidRPr="00D6471C">
              <w:rPr>
                <w:rFonts w:cs="Arial"/>
              </w:rPr>
              <w:t xml:space="preserve">% or more of the company and at </w:t>
            </w:r>
            <w:r w:rsidRPr="00381D82">
              <w:rPr>
                <w:rFonts w:cs="Arial"/>
              </w:rPr>
              <w:t>least one principal director</w:t>
            </w:r>
            <w:r w:rsidRPr="00D6471C">
              <w:rPr>
                <w:rFonts w:cs="Arial"/>
              </w:rPr>
              <w:t xml:space="preserve"> in accordance with the individual requirement</w:t>
            </w:r>
            <w:r>
              <w:rPr>
                <w:rFonts w:cs="Arial"/>
              </w:rPr>
              <w:t>s in Section B2 - Box 7</w:t>
            </w:r>
            <w:r w:rsidRPr="00D6471C">
              <w:rPr>
                <w:rFonts w:cs="Arial"/>
              </w:rPr>
              <w:t>.</w:t>
            </w:r>
          </w:p>
          <w:p w:rsidR="009A721E" w:rsidRPr="00D6471C" w:rsidRDefault="009A721E" w:rsidP="00FA1E1D">
            <w:pPr>
              <w:tabs>
                <w:tab w:val="left" w:pos="709"/>
              </w:tabs>
              <w:rPr>
                <w:rFonts w:cs="Arial"/>
              </w:rPr>
            </w:pPr>
          </w:p>
        </w:tc>
      </w:tr>
      <w:tr w:rsidR="009A721E" w:rsidRPr="00D6471C" w:rsidTr="00FA1E1D">
        <w:trPr>
          <w:trHeight w:val="843"/>
          <w:tblCellSpacing w:w="20" w:type="dxa"/>
        </w:trPr>
        <w:tc>
          <w:tcPr>
            <w:tcW w:w="9287" w:type="dxa"/>
            <w:shd w:val="clear" w:color="auto" w:fill="auto"/>
          </w:tcPr>
          <w:p w:rsidR="009A721E" w:rsidRDefault="009A721E" w:rsidP="00FA1E1D">
            <w:pPr>
              <w:ind w:left="261"/>
              <w:rPr>
                <w:rFonts w:cs="Arial"/>
                <w:b/>
              </w:rPr>
            </w:pPr>
            <w:r>
              <w:rPr>
                <w:rFonts w:cs="Arial"/>
                <w:b/>
              </w:rPr>
              <w:t xml:space="preserve">Notes for Section B2 Box 3 </w:t>
            </w:r>
          </w:p>
          <w:p w:rsidR="009A721E" w:rsidRDefault="009A721E" w:rsidP="00FA1E1D">
            <w:pPr>
              <w:ind w:left="261"/>
              <w:rPr>
                <w:rFonts w:cs="Arial"/>
                <w:b/>
              </w:rPr>
            </w:pPr>
            <w:r w:rsidRPr="008E07BF">
              <w:rPr>
                <w:rFonts w:cs="Arial"/>
                <w:b/>
                <w:color w:val="D9D9D9" w:themeColor="background1" w:themeShade="D9"/>
              </w:rPr>
              <w:t>Please complete as appropriate</w:t>
            </w:r>
            <w:r>
              <w:rPr>
                <w:rFonts w:cs="Arial"/>
                <w:b/>
                <w:color w:val="D9D9D9" w:themeColor="background1" w:themeShade="D9"/>
              </w:rPr>
              <w:t xml:space="preserve"> </w:t>
            </w:r>
            <w:r w:rsidRPr="008E07BF">
              <w:rPr>
                <w:rFonts w:cs="Arial"/>
                <w:b/>
                <w:i/>
                <w:color w:val="D9D9D9" w:themeColor="background1" w:themeShade="D9"/>
              </w:rPr>
              <w:t>(box will expand as you type)</w:t>
            </w:r>
          </w:p>
          <w:p w:rsidR="009A721E" w:rsidRPr="00D6471C" w:rsidRDefault="009A721E" w:rsidP="00FA1E1D">
            <w:pPr>
              <w:rPr>
                <w:rFonts w:cs="Arial"/>
                <w:b/>
              </w:rPr>
            </w:pPr>
          </w:p>
        </w:tc>
      </w:tr>
    </w:tbl>
    <w:p w:rsidR="009A721E" w:rsidRPr="00D6471C" w:rsidRDefault="009A721E" w:rsidP="009A721E">
      <w:pPr>
        <w:rPr>
          <w:rFonts w:cs="Arial"/>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010"/>
      </w:tblGrid>
      <w:tr w:rsidR="009A721E" w:rsidRPr="00EB18FE" w:rsidTr="00FA1E1D">
        <w:trPr>
          <w:tblCellSpacing w:w="20" w:type="dxa"/>
        </w:trPr>
        <w:tc>
          <w:tcPr>
            <w:tcW w:w="8930" w:type="dxa"/>
            <w:shd w:val="clear" w:color="auto" w:fill="auto"/>
          </w:tcPr>
          <w:p w:rsidR="009A721E" w:rsidRPr="00EB18FE" w:rsidRDefault="009A721E" w:rsidP="00FA1E1D">
            <w:pPr>
              <w:ind w:left="360"/>
              <w:rPr>
                <w:rFonts w:cs="Arial"/>
                <w:b/>
              </w:rPr>
            </w:pPr>
            <w:r w:rsidRPr="00EB18FE">
              <w:rPr>
                <w:rFonts w:cs="Arial"/>
                <w:b/>
              </w:rPr>
              <w:t xml:space="preserve">BOX 4 - PARTNERSHIPS </w:t>
            </w:r>
          </w:p>
          <w:p w:rsidR="009A721E" w:rsidRPr="00EB18FE" w:rsidRDefault="009A721E" w:rsidP="00DF2923">
            <w:pPr>
              <w:pStyle w:val="ListParagraph"/>
              <w:numPr>
                <w:ilvl w:val="0"/>
                <w:numId w:val="46"/>
              </w:numPr>
              <w:tabs>
                <w:tab w:val="left" w:pos="709"/>
                <w:tab w:val="left" w:pos="7890"/>
              </w:tabs>
              <w:spacing w:before="60" w:after="120" w:line="240" w:lineRule="auto"/>
              <w:ind w:left="402" w:firstLine="0"/>
              <w:jc w:val="both"/>
              <w:rPr>
                <w:rFonts w:ascii="Arial" w:hAnsi="Arial" w:cs="Arial"/>
              </w:rPr>
            </w:pPr>
            <w:r w:rsidRPr="00EB18FE">
              <w:rPr>
                <w:rFonts w:ascii="Arial" w:hAnsi="Arial" w:cs="Arial"/>
              </w:rPr>
              <w:t xml:space="preserve">A </w:t>
            </w:r>
            <w:r w:rsidRPr="00EB18FE">
              <w:rPr>
                <w:rFonts w:ascii="Arial" w:hAnsi="Arial" w:cs="Arial"/>
                <w:b/>
              </w:rPr>
              <w:t>partnership</w:t>
            </w:r>
            <w:r>
              <w:rPr>
                <w:rFonts w:ascii="Arial" w:hAnsi="Arial" w:cs="Arial"/>
                <w:b/>
              </w:rPr>
              <w:t xml:space="preserve">                                                                                              </w:t>
            </w:r>
            <w:r w:rsidRPr="00EB18FE">
              <w:rPr>
                <w:rFonts w:ascii="Arial" w:hAnsi="Arial" w:cs="Arial"/>
                <w:sz w:val="30"/>
              </w:rPr>
              <w:sym w:font="Wingdings 2" w:char="F0A3"/>
            </w:r>
          </w:p>
          <w:p w:rsidR="009A721E" w:rsidRPr="00EB18FE" w:rsidRDefault="009A721E" w:rsidP="00FA1E1D">
            <w:pPr>
              <w:tabs>
                <w:tab w:val="left" w:pos="709"/>
                <w:tab w:val="left" w:pos="7860"/>
              </w:tabs>
              <w:ind w:left="402"/>
              <w:rPr>
                <w:rFonts w:cs="Arial"/>
                <w:sz w:val="30"/>
              </w:rPr>
            </w:pPr>
            <w:r w:rsidRPr="00EB18FE">
              <w:rPr>
                <w:rFonts w:cs="Arial"/>
              </w:rPr>
              <w:t xml:space="preserve">2. Other </w:t>
            </w:r>
            <w:r w:rsidRPr="00EB18FE">
              <w:rPr>
                <w:rFonts w:cs="Arial"/>
                <w:b/>
              </w:rPr>
              <w:t>incorporated association</w:t>
            </w:r>
            <w:r w:rsidRPr="00EB18FE">
              <w:rPr>
                <w:rFonts w:cs="Arial"/>
              </w:rPr>
              <w:tab/>
            </w:r>
            <w:r w:rsidRPr="00EB18FE">
              <w:rPr>
                <w:rFonts w:cs="Arial"/>
                <w:sz w:val="30"/>
              </w:rPr>
              <w:sym w:font="Wingdings 2" w:char="F0A3"/>
            </w:r>
          </w:p>
          <w:p w:rsidR="009A721E" w:rsidRPr="00EB18FE" w:rsidRDefault="009A721E" w:rsidP="00FA1E1D">
            <w:pPr>
              <w:tabs>
                <w:tab w:val="left" w:pos="709"/>
                <w:tab w:val="left" w:pos="7860"/>
              </w:tabs>
              <w:ind w:left="402"/>
              <w:rPr>
                <w:rFonts w:cs="Arial"/>
              </w:rPr>
            </w:pPr>
          </w:p>
          <w:p w:rsidR="009A721E" w:rsidRPr="00EB18FE" w:rsidRDefault="009A721E" w:rsidP="00FA1E1D">
            <w:pPr>
              <w:tabs>
                <w:tab w:val="left" w:pos="709"/>
                <w:tab w:val="left" w:leader="dot" w:pos="8057"/>
              </w:tabs>
              <w:ind w:left="402"/>
              <w:rPr>
                <w:rFonts w:cs="Arial"/>
              </w:rPr>
            </w:pPr>
            <w:r w:rsidRPr="00EB18FE">
              <w:rPr>
                <w:rFonts w:cs="Arial"/>
              </w:rPr>
              <w:t xml:space="preserve">Please specify </w:t>
            </w:r>
            <w:r w:rsidRPr="00EB18FE">
              <w:rPr>
                <w:rFonts w:cs="Arial"/>
              </w:rPr>
              <w:tab/>
            </w:r>
          </w:p>
          <w:p w:rsidR="009A721E" w:rsidRPr="00EB18FE" w:rsidRDefault="009A721E" w:rsidP="00FA1E1D">
            <w:pPr>
              <w:ind w:left="402"/>
              <w:rPr>
                <w:rFonts w:cs="Arial"/>
                <w:i/>
              </w:rPr>
            </w:pPr>
            <w:r w:rsidRPr="00EB18FE">
              <w:rPr>
                <w:rFonts w:cs="Arial"/>
                <w:i/>
              </w:rPr>
              <w:t>Note Scottish Partnerships, limited partnerships and limited liability partnerships should be treated as private companies.</w:t>
            </w:r>
          </w:p>
          <w:p w:rsidR="009A721E" w:rsidRPr="00EB18FE" w:rsidRDefault="009A721E" w:rsidP="00FA1E1D">
            <w:pPr>
              <w:ind w:left="402"/>
              <w:rPr>
                <w:rFonts w:cs="Arial"/>
              </w:rPr>
            </w:pPr>
          </w:p>
          <w:p w:rsidR="009A721E" w:rsidRPr="00EB18FE" w:rsidRDefault="009A721E" w:rsidP="00FA1E1D">
            <w:pPr>
              <w:ind w:left="402"/>
              <w:rPr>
                <w:rFonts w:cs="Arial"/>
                <w:b/>
              </w:rPr>
            </w:pPr>
            <w:r w:rsidRPr="00EB18FE">
              <w:rPr>
                <w:rFonts w:cs="Arial"/>
                <w:b/>
              </w:rPr>
              <w:t>OBTAIN THE FOLLOWING INFORMATION</w:t>
            </w:r>
          </w:p>
          <w:p w:rsidR="009A721E" w:rsidRPr="00EB18FE" w:rsidRDefault="009A721E" w:rsidP="00FA1E1D">
            <w:pPr>
              <w:tabs>
                <w:tab w:val="left" w:pos="709"/>
                <w:tab w:val="left" w:pos="7905"/>
              </w:tabs>
              <w:ind w:left="402"/>
              <w:rPr>
                <w:rFonts w:cs="Arial"/>
              </w:rPr>
            </w:pPr>
            <w:r w:rsidRPr="00EB18FE">
              <w:rPr>
                <w:rFonts w:cs="Arial"/>
              </w:rPr>
              <w:t xml:space="preserve">1. Evidence of trading address </w:t>
            </w:r>
            <w:r w:rsidRPr="00EB18FE">
              <w:rPr>
                <w:rFonts w:cs="Arial"/>
              </w:rPr>
              <w:tab/>
            </w:r>
            <w:r w:rsidRPr="00EB18FE">
              <w:rPr>
                <w:rFonts w:cs="Arial"/>
                <w:sz w:val="30"/>
              </w:rPr>
              <w:sym w:font="Wingdings 2" w:char="F0A3"/>
            </w:r>
          </w:p>
          <w:p w:rsidR="009A721E" w:rsidRPr="00EB18FE" w:rsidRDefault="009A721E" w:rsidP="009A721E">
            <w:pPr>
              <w:tabs>
                <w:tab w:val="left" w:pos="709"/>
                <w:tab w:val="left" w:pos="7905"/>
              </w:tabs>
              <w:ind w:left="402"/>
              <w:jc w:val="left"/>
              <w:rPr>
                <w:rFonts w:cs="Arial"/>
              </w:rPr>
            </w:pPr>
            <w:r w:rsidRPr="00EB18FE">
              <w:rPr>
                <w:rFonts w:cs="Arial"/>
              </w:rPr>
              <w:t xml:space="preserve">2. Verification of the nature of business activities </w:t>
            </w:r>
            <w:r w:rsidRPr="00EB18FE">
              <w:rPr>
                <w:rFonts w:cs="Arial"/>
              </w:rPr>
              <w:tab/>
            </w:r>
            <w:r w:rsidRPr="00EB18FE">
              <w:rPr>
                <w:rFonts w:cs="Arial"/>
                <w:sz w:val="30"/>
              </w:rPr>
              <w:sym w:font="Wingdings 2" w:char="F0A3"/>
            </w:r>
          </w:p>
          <w:p w:rsidR="009A721E" w:rsidRPr="00EB18FE" w:rsidRDefault="009A721E" w:rsidP="009A721E">
            <w:pPr>
              <w:tabs>
                <w:tab w:val="left" w:pos="709"/>
                <w:tab w:val="left" w:pos="7905"/>
              </w:tabs>
              <w:ind w:left="402"/>
              <w:jc w:val="left"/>
              <w:rPr>
                <w:rFonts w:cs="Arial"/>
                <w:sz w:val="30"/>
              </w:rPr>
            </w:pPr>
            <w:r w:rsidRPr="00EB18FE">
              <w:rPr>
                <w:rFonts w:cs="Arial"/>
              </w:rPr>
              <w:t xml:space="preserve">3. List of all partners (if too many, those of over 25% or more </w:t>
            </w:r>
            <w:r w:rsidRPr="00EB18FE">
              <w:rPr>
                <w:rFonts w:cs="Arial"/>
              </w:rPr>
              <w:br/>
              <w:t xml:space="preserve">(10% or more for medium and high-risk clients)) </w:t>
            </w:r>
            <w:r w:rsidRPr="00EB18FE">
              <w:rPr>
                <w:rFonts w:cs="Arial"/>
              </w:rPr>
              <w:tab/>
            </w:r>
            <w:r w:rsidRPr="00EB18FE">
              <w:rPr>
                <w:rFonts w:cs="Arial"/>
                <w:sz w:val="30"/>
              </w:rPr>
              <w:sym w:font="Wingdings 2" w:char="F0A3"/>
            </w:r>
          </w:p>
          <w:p w:rsidR="009A721E" w:rsidRPr="00EB18FE" w:rsidRDefault="009A721E" w:rsidP="00FA1E1D">
            <w:pPr>
              <w:tabs>
                <w:tab w:val="left" w:pos="709"/>
                <w:tab w:val="left" w:pos="7905"/>
              </w:tabs>
              <w:ind w:left="402"/>
              <w:rPr>
                <w:rFonts w:cs="Arial"/>
              </w:rPr>
            </w:pPr>
            <w:r w:rsidRPr="00EB18FE">
              <w:rPr>
                <w:rFonts w:cs="Arial"/>
              </w:rPr>
              <w:t xml:space="preserve">             Enter all names below </w:t>
            </w:r>
            <w:r w:rsidRPr="00EB18FE">
              <w:rPr>
                <w:rFonts w:cs="Arial"/>
                <w:sz w:val="16"/>
              </w:rPr>
              <w:t>– box will expand to accommodate</w:t>
            </w:r>
          </w:p>
          <w:p w:rsidR="009A721E" w:rsidRPr="00EB18FE" w:rsidRDefault="009A721E" w:rsidP="00FA1E1D">
            <w:pPr>
              <w:tabs>
                <w:tab w:val="left" w:pos="709"/>
                <w:tab w:val="left" w:pos="7905"/>
              </w:tabs>
              <w:ind w:left="402"/>
              <w:rPr>
                <w:rFonts w:cs="Arial"/>
              </w:rPr>
            </w:pPr>
            <w:r w:rsidRPr="00EB18FE">
              <w:rPr>
                <w:rFonts w:cs="Arial"/>
              </w:rPr>
              <w:t>4. Copy of Partnership agreement</w:t>
            </w:r>
            <w:r w:rsidRPr="00EB18FE">
              <w:rPr>
                <w:rFonts w:cs="Arial"/>
              </w:rPr>
              <w:tab/>
            </w:r>
            <w:r w:rsidRPr="00EB18FE">
              <w:rPr>
                <w:rFonts w:cs="Arial"/>
                <w:sz w:val="30"/>
              </w:rPr>
              <w:sym w:font="Wingdings 2" w:char="F0A3"/>
            </w:r>
          </w:p>
          <w:p w:rsidR="009A721E" w:rsidRPr="00EB18FE" w:rsidRDefault="009A721E" w:rsidP="00FA1E1D">
            <w:pPr>
              <w:tabs>
                <w:tab w:val="left" w:pos="709"/>
                <w:tab w:val="left" w:pos="7905"/>
              </w:tabs>
              <w:ind w:left="402"/>
              <w:rPr>
                <w:rFonts w:cs="Arial"/>
                <w:sz w:val="30"/>
              </w:rPr>
            </w:pPr>
            <w:r w:rsidRPr="00EB18FE">
              <w:rPr>
                <w:rFonts w:cs="Arial"/>
              </w:rPr>
              <w:t>5.Copy of latest audited accounts (if available) if not – explain.</w:t>
            </w:r>
            <w:r w:rsidRPr="00EB18FE">
              <w:rPr>
                <w:rFonts w:cs="Arial"/>
              </w:rPr>
              <w:tab/>
            </w:r>
            <w:r w:rsidRPr="00EB18FE">
              <w:rPr>
                <w:rFonts w:cs="Arial"/>
                <w:sz w:val="30"/>
              </w:rPr>
              <w:sym w:font="Wingdings 2" w:char="F0A3"/>
            </w:r>
          </w:p>
          <w:p w:rsidR="009A721E" w:rsidRPr="00EB18FE" w:rsidRDefault="009A721E" w:rsidP="00FA1E1D">
            <w:pPr>
              <w:tabs>
                <w:tab w:val="left" w:pos="709"/>
                <w:tab w:val="left" w:pos="7905"/>
              </w:tabs>
              <w:ind w:left="402"/>
              <w:rPr>
                <w:rFonts w:cs="Arial"/>
              </w:rPr>
            </w:pPr>
            <w:r w:rsidRPr="00EB18FE">
              <w:rPr>
                <w:rFonts w:cs="Arial"/>
              </w:rPr>
              <w:t xml:space="preserve">6.FATCA Status </w:t>
            </w:r>
            <w:hyperlink r:id="rId25" w:history="1">
              <w:r w:rsidRPr="00EB18FE">
                <w:rPr>
                  <w:rStyle w:val="Hyperlink"/>
                  <w:rFonts w:cs="Arial"/>
                </w:rPr>
                <w:t>(Check Here) Input GIIN Number</w:t>
              </w:r>
            </w:hyperlink>
          </w:p>
          <w:p w:rsidR="009A721E" w:rsidRPr="00EB18FE" w:rsidRDefault="009A721E" w:rsidP="00FA1E1D">
            <w:pPr>
              <w:ind w:left="402"/>
              <w:rPr>
                <w:rFonts w:cs="Arial"/>
                <w:b/>
              </w:rPr>
            </w:pPr>
          </w:p>
          <w:p w:rsidR="009A721E" w:rsidRPr="00EB18FE" w:rsidRDefault="009A721E" w:rsidP="00FA1E1D">
            <w:pPr>
              <w:ind w:left="402"/>
              <w:rPr>
                <w:rFonts w:cs="Arial"/>
              </w:rPr>
            </w:pPr>
          </w:p>
        </w:tc>
      </w:tr>
      <w:tr w:rsidR="009A721E" w:rsidRPr="00EB18FE" w:rsidTr="00FA1E1D">
        <w:trPr>
          <w:tblCellSpacing w:w="20" w:type="dxa"/>
        </w:trPr>
        <w:tc>
          <w:tcPr>
            <w:tcW w:w="8930" w:type="dxa"/>
            <w:shd w:val="clear" w:color="auto" w:fill="auto"/>
          </w:tcPr>
          <w:p w:rsidR="009A721E" w:rsidRPr="00EB18FE" w:rsidRDefault="009A721E" w:rsidP="00FA1E1D">
            <w:pPr>
              <w:ind w:left="402"/>
              <w:rPr>
                <w:rFonts w:cs="Arial"/>
                <w:b/>
              </w:rPr>
            </w:pPr>
            <w:r w:rsidRPr="00EB18FE">
              <w:rPr>
                <w:rFonts w:cs="Arial"/>
                <w:b/>
              </w:rPr>
              <w:t>Partners Names (if needed)</w:t>
            </w:r>
            <w:r>
              <w:rPr>
                <w:rFonts w:cs="Arial"/>
                <w:b/>
              </w:rPr>
              <w:t xml:space="preserve"> </w:t>
            </w:r>
            <w:r w:rsidRPr="004A5721">
              <w:rPr>
                <w:rFonts w:cs="Arial"/>
                <w:b/>
                <w:i/>
                <w:color w:val="7F7F7F" w:themeColor="text1" w:themeTint="80"/>
                <w:sz w:val="18"/>
              </w:rPr>
              <w:t>Please continue numbering as appropriate.</w:t>
            </w:r>
          </w:p>
          <w:p w:rsidR="009A721E" w:rsidRPr="00EB18FE" w:rsidRDefault="009A721E" w:rsidP="00FA1E1D">
            <w:pPr>
              <w:ind w:left="402"/>
              <w:rPr>
                <w:rFonts w:cs="Arial"/>
                <w:b/>
              </w:rPr>
            </w:pPr>
            <w:r w:rsidRPr="00EB18FE">
              <w:rPr>
                <w:rFonts w:cs="Arial"/>
                <w:b/>
              </w:rPr>
              <w:t>1</w:t>
            </w:r>
          </w:p>
          <w:p w:rsidR="009A721E" w:rsidRPr="00EB18FE" w:rsidRDefault="009A721E" w:rsidP="00FA1E1D">
            <w:pPr>
              <w:ind w:left="402"/>
              <w:rPr>
                <w:rFonts w:cs="Arial"/>
                <w:b/>
              </w:rPr>
            </w:pPr>
            <w:r w:rsidRPr="00EB18FE">
              <w:rPr>
                <w:rFonts w:cs="Arial"/>
                <w:b/>
              </w:rPr>
              <w:t>2</w:t>
            </w:r>
          </w:p>
          <w:p w:rsidR="009A721E" w:rsidRPr="00EB18FE" w:rsidRDefault="009A721E" w:rsidP="00FA1E1D">
            <w:pPr>
              <w:ind w:left="402"/>
              <w:rPr>
                <w:rFonts w:cs="Arial"/>
                <w:b/>
              </w:rPr>
            </w:pPr>
            <w:r w:rsidRPr="00EB18FE">
              <w:rPr>
                <w:rFonts w:cs="Arial"/>
                <w:b/>
              </w:rPr>
              <w:t>3</w:t>
            </w:r>
          </w:p>
          <w:p w:rsidR="009A721E" w:rsidRPr="00EB18FE" w:rsidRDefault="009A721E" w:rsidP="00FA1E1D">
            <w:pPr>
              <w:ind w:left="402"/>
              <w:rPr>
                <w:rFonts w:cs="Arial"/>
                <w:b/>
              </w:rPr>
            </w:pPr>
            <w:r w:rsidRPr="00EB18FE">
              <w:rPr>
                <w:rFonts w:cs="Arial"/>
                <w:b/>
              </w:rPr>
              <w:t>4</w:t>
            </w:r>
          </w:p>
          <w:p w:rsidR="009A721E" w:rsidRPr="00EB18FE" w:rsidRDefault="009A721E" w:rsidP="00FA1E1D">
            <w:pPr>
              <w:ind w:left="402"/>
              <w:rPr>
                <w:rFonts w:cs="Arial"/>
                <w:b/>
              </w:rPr>
            </w:pPr>
            <w:r w:rsidRPr="00EB18FE">
              <w:rPr>
                <w:rFonts w:cs="Arial"/>
                <w:b/>
              </w:rPr>
              <w:t>…..</w:t>
            </w:r>
          </w:p>
          <w:p w:rsidR="009A721E" w:rsidRPr="00EB18FE" w:rsidRDefault="009A721E" w:rsidP="00FA1E1D">
            <w:pPr>
              <w:ind w:left="360"/>
              <w:rPr>
                <w:rFonts w:cs="Arial"/>
                <w:b/>
              </w:rPr>
            </w:pPr>
          </w:p>
        </w:tc>
      </w:tr>
      <w:tr w:rsidR="009A721E" w:rsidRPr="00EB18FE" w:rsidTr="00FA1E1D">
        <w:trPr>
          <w:tblCellSpacing w:w="20" w:type="dxa"/>
        </w:trPr>
        <w:tc>
          <w:tcPr>
            <w:tcW w:w="8930" w:type="dxa"/>
            <w:shd w:val="clear" w:color="auto" w:fill="auto"/>
          </w:tcPr>
          <w:p w:rsidR="009A721E" w:rsidRPr="00EB18FE" w:rsidRDefault="009A721E" w:rsidP="00FA1E1D">
            <w:pPr>
              <w:ind w:left="402"/>
              <w:rPr>
                <w:rFonts w:cs="Arial"/>
                <w:b/>
              </w:rPr>
            </w:pPr>
          </w:p>
          <w:p w:rsidR="009A721E" w:rsidRPr="00EB18FE" w:rsidRDefault="009A721E" w:rsidP="00FA1E1D">
            <w:pPr>
              <w:ind w:left="402"/>
              <w:rPr>
                <w:rFonts w:cs="Arial"/>
              </w:rPr>
            </w:pPr>
            <w:r w:rsidRPr="00EB18FE">
              <w:rPr>
                <w:rFonts w:cs="Arial"/>
                <w:b/>
              </w:rPr>
              <w:t>Verification</w:t>
            </w:r>
          </w:p>
          <w:p w:rsidR="009A721E" w:rsidRDefault="009A721E" w:rsidP="00FA1E1D">
            <w:pPr>
              <w:ind w:left="402"/>
              <w:rPr>
                <w:rFonts w:cs="Arial"/>
              </w:rPr>
            </w:pPr>
            <w:r w:rsidRPr="00EB18FE">
              <w:rPr>
                <w:rFonts w:cs="Arial"/>
              </w:rPr>
              <w:t xml:space="preserve">Verify the identity of all partners owning or controlling </w:t>
            </w:r>
            <w:r>
              <w:rPr>
                <w:rFonts w:cs="Arial"/>
              </w:rPr>
              <w:t>10</w:t>
            </w:r>
            <w:r w:rsidRPr="00EB18FE">
              <w:rPr>
                <w:rFonts w:cs="Arial"/>
              </w:rPr>
              <w:t>% or more of the partnership in accordance with the individual requirements in Section B2 Box 7.</w:t>
            </w:r>
          </w:p>
          <w:p w:rsidR="009A721E" w:rsidRPr="00EB18FE" w:rsidRDefault="009A721E" w:rsidP="00FA1E1D">
            <w:pPr>
              <w:ind w:left="402"/>
              <w:rPr>
                <w:rFonts w:cs="Arial"/>
              </w:rPr>
            </w:pPr>
          </w:p>
          <w:p w:rsidR="009A721E" w:rsidRDefault="009A721E" w:rsidP="00FA1E1D">
            <w:pPr>
              <w:ind w:left="402"/>
              <w:rPr>
                <w:rFonts w:cs="Arial"/>
              </w:rPr>
            </w:pPr>
            <w:r w:rsidRPr="00EB18FE">
              <w:rPr>
                <w:rFonts w:cs="Arial"/>
              </w:rPr>
              <w:t xml:space="preserve">If clients are medium risk, then there is only a requirement to identify the most senior member of the governing body. If client is high risk, all need to be </w:t>
            </w:r>
            <w:proofErr w:type="spellStart"/>
            <w:r w:rsidRPr="00EB18FE">
              <w:rPr>
                <w:rFonts w:cs="Arial"/>
              </w:rPr>
              <w:t>ID&amp;V’d</w:t>
            </w:r>
            <w:proofErr w:type="spellEnd"/>
            <w:r w:rsidRPr="00EB18FE">
              <w:rPr>
                <w:rFonts w:cs="Arial"/>
              </w:rPr>
              <w:t>.</w:t>
            </w:r>
          </w:p>
          <w:p w:rsidR="009A721E" w:rsidRPr="00EB18FE" w:rsidRDefault="009A721E" w:rsidP="00FA1E1D">
            <w:pPr>
              <w:ind w:left="402"/>
              <w:rPr>
                <w:rFonts w:cs="Arial"/>
              </w:rPr>
            </w:pPr>
          </w:p>
          <w:p w:rsidR="009A721E" w:rsidRPr="00EB18FE" w:rsidRDefault="009A721E" w:rsidP="00FA1E1D">
            <w:pPr>
              <w:ind w:left="402"/>
              <w:rPr>
                <w:rFonts w:cs="Arial"/>
                <w:i/>
              </w:rPr>
            </w:pPr>
            <w:r w:rsidRPr="00EB18FE">
              <w:rPr>
                <w:rFonts w:cs="Arial"/>
                <w:i/>
              </w:rPr>
              <w:t>Please consult your MLRO to determine the need for further verification checks.</w:t>
            </w:r>
          </w:p>
          <w:p w:rsidR="009A721E" w:rsidRPr="00EB18FE" w:rsidRDefault="009A721E" w:rsidP="00FA1E1D">
            <w:pPr>
              <w:ind w:left="360"/>
              <w:rPr>
                <w:rFonts w:cs="Arial"/>
                <w:b/>
              </w:rPr>
            </w:pPr>
          </w:p>
        </w:tc>
      </w:tr>
      <w:tr w:rsidR="009A721E" w:rsidRPr="00EB18FE" w:rsidTr="00FA1E1D">
        <w:trPr>
          <w:tblCellSpacing w:w="20" w:type="dxa"/>
        </w:trPr>
        <w:tc>
          <w:tcPr>
            <w:tcW w:w="8930" w:type="dxa"/>
            <w:shd w:val="clear" w:color="auto" w:fill="auto"/>
          </w:tcPr>
          <w:p w:rsidR="009A721E" w:rsidRDefault="009A721E" w:rsidP="00FA1E1D">
            <w:pPr>
              <w:ind w:left="261"/>
              <w:rPr>
                <w:rFonts w:cs="Arial"/>
                <w:b/>
              </w:rPr>
            </w:pPr>
            <w:r>
              <w:rPr>
                <w:rFonts w:cs="Arial"/>
                <w:b/>
              </w:rPr>
              <w:t xml:space="preserve">Notes for Section B2 Box 4 </w:t>
            </w:r>
          </w:p>
          <w:p w:rsidR="009A721E" w:rsidRPr="00EB18FE" w:rsidRDefault="009A721E" w:rsidP="00FA1E1D">
            <w:pPr>
              <w:ind w:left="261"/>
              <w:rPr>
                <w:rFonts w:cs="Arial"/>
                <w:b/>
              </w:rPr>
            </w:pPr>
            <w:r w:rsidRPr="008E07BF">
              <w:rPr>
                <w:rFonts w:cs="Arial"/>
                <w:b/>
                <w:color w:val="D9D9D9" w:themeColor="background1" w:themeShade="D9"/>
              </w:rPr>
              <w:t>Please complete as appropriate</w:t>
            </w:r>
            <w:r>
              <w:rPr>
                <w:rFonts w:cs="Arial"/>
                <w:b/>
                <w:color w:val="D9D9D9" w:themeColor="background1" w:themeShade="D9"/>
              </w:rPr>
              <w:t xml:space="preserve"> </w:t>
            </w:r>
            <w:r w:rsidRPr="008E07BF">
              <w:rPr>
                <w:rFonts w:cs="Arial"/>
                <w:b/>
                <w:i/>
                <w:color w:val="D9D9D9" w:themeColor="background1" w:themeShade="D9"/>
              </w:rPr>
              <w:t>(box will expand as you type)</w:t>
            </w:r>
          </w:p>
        </w:tc>
      </w:tr>
    </w:tbl>
    <w:p w:rsidR="009A721E" w:rsidRDefault="009A721E" w:rsidP="009A721E">
      <w:pPr>
        <w:rPr>
          <w:rFonts w:cs="Arial"/>
        </w:rPr>
      </w:pPr>
    </w:p>
    <w:p w:rsidR="009A721E" w:rsidRDefault="009A721E" w:rsidP="009A721E">
      <w:r>
        <w:br w:type="page"/>
      </w:r>
    </w:p>
    <w:p w:rsidR="009A721E" w:rsidRDefault="009A721E" w:rsidP="009A721E">
      <w:pPr>
        <w:rPr>
          <w:rFonts w:cs="Arial"/>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010"/>
      </w:tblGrid>
      <w:tr w:rsidR="009A721E" w:rsidRPr="00D6471C" w:rsidTr="00FA1E1D">
        <w:trPr>
          <w:tblCellSpacing w:w="20" w:type="dxa"/>
        </w:trPr>
        <w:tc>
          <w:tcPr>
            <w:tcW w:w="8930" w:type="dxa"/>
            <w:shd w:val="clear" w:color="auto" w:fill="auto"/>
          </w:tcPr>
          <w:p w:rsidR="009A721E" w:rsidRPr="00D6471C" w:rsidRDefault="009A721E" w:rsidP="00FA1E1D">
            <w:pPr>
              <w:rPr>
                <w:rFonts w:cs="Arial"/>
                <w:b/>
              </w:rPr>
            </w:pPr>
            <w:r>
              <w:rPr>
                <w:rFonts w:cs="Arial"/>
                <w:b/>
              </w:rPr>
              <w:t>BOX 5</w:t>
            </w:r>
            <w:r w:rsidRPr="00D6471C">
              <w:rPr>
                <w:rFonts w:cs="Arial"/>
                <w:b/>
              </w:rPr>
              <w:t xml:space="preserve"> </w:t>
            </w:r>
            <w:r>
              <w:rPr>
                <w:rFonts w:cs="Arial"/>
                <w:b/>
              </w:rPr>
              <w:t>–</w:t>
            </w:r>
            <w:r w:rsidRPr="00D6471C">
              <w:rPr>
                <w:rFonts w:cs="Arial"/>
                <w:b/>
              </w:rPr>
              <w:t xml:space="preserve"> </w:t>
            </w:r>
            <w:r>
              <w:rPr>
                <w:rFonts w:cs="Arial"/>
                <w:b/>
              </w:rPr>
              <w:t xml:space="preserve">SCREENING </w:t>
            </w:r>
          </w:p>
          <w:p w:rsidR="009A721E" w:rsidRPr="00BA62E8" w:rsidRDefault="009A721E" w:rsidP="00DF2923">
            <w:pPr>
              <w:pStyle w:val="ListParagraph"/>
              <w:numPr>
                <w:ilvl w:val="0"/>
                <w:numId w:val="49"/>
              </w:numPr>
              <w:tabs>
                <w:tab w:val="left" w:pos="709"/>
                <w:tab w:val="left" w:pos="7905"/>
              </w:tabs>
              <w:rPr>
                <w:rFonts w:cs="Arial"/>
              </w:rPr>
            </w:pPr>
            <w:r w:rsidRPr="00BA62E8">
              <w:rPr>
                <w:rFonts w:cs="Arial"/>
              </w:rPr>
              <w:t xml:space="preserve">Screening on client </w:t>
            </w:r>
            <w:r w:rsidRPr="00BA62E8">
              <w:rPr>
                <w:rFonts w:cs="Arial"/>
              </w:rPr>
              <w:tab/>
            </w:r>
            <w:r w:rsidRPr="00D6471C">
              <w:rPr>
                <w:sz w:val="30"/>
              </w:rPr>
              <w:sym w:font="Wingdings 2" w:char="F0A3"/>
            </w:r>
          </w:p>
          <w:p w:rsidR="009A721E" w:rsidRPr="00BA62E8" w:rsidRDefault="009A721E" w:rsidP="00DF2923">
            <w:pPr>
              <w:pStyle w:val="ListParagraph"/>
              <w:numPr>
                <w:ilvl w:val="0"/>
                <w:numId w:val="49"/>
              </w:numPr>
              <w:tabs>
                <w:tab w:val="left" w:pos="709"/>
                <w:tab w:val="left" w:pos="7905"/>
              </w:tabs>
              <w:rPr>
                <w:rFonts w:cs="Arial"/>
              </w:rPr>
            </w:pPr>
            <w:r w:rsidRPr="00BA62E8">
              <w:rPr>
                <w:rFonts w:cs="Arial"/>
              </w:rPr>
              <w:t>Screening on Directors, Partners or equivalent</w:t>
            </w:r>
            <w:r w:rsidRPr="00BA62E8">
              <w:rPr>
                <w:rFonts w:cs="Arial"/>
              </w:rPr>
              <w:tab/>
            </w:r>
            <w:r w:rsidRPr="00D6471C">
              <w:rPr>
                <w:sz w:val="30"/>
              </w:rPr>
              <w:sym w:font="Wingdings 2" w:char="F0A3"/>
            </w:r>
          </w:p>
          <w:p w:rsidR="009A721E" w:rsidRPr="00BA62E8" w:rsidRDefault="009A721E" w:rsidP="00DF2923">
            <w:pPr>
              <w:pStyle w:val="ListParagraph"/>
              <w:numPr>
                <w:ilvl w:val="0"/>
                <w:numId w:val="49"/>
              </w:numPr>
              <w:tabs>
                <w:tab w:val="left" w:pos="709"/>
                <w:tab w:val="left" w:pos="7905"/>
              </w:tabs>
              <w:rPr>
                <w:rFonts w:cs="Arial"/>
              </w:rPr>
            </w:pPr>
            <w:r w:rsidRPr="00BA62E8">
              <w:rPr>
                <w:rFonts w:cs="Arial"/>
              </w:rPr>
              <w:t xml:space="preserve">Screening on direct and indirect beneficial owners holding 10% or more of </w:t>
            </w:r>
            <w:r>
              <w:rPr>
                <w:rFonts w:cs="Arial"/>
              </w:rPr>
              <w:t xml:space="preserve">                </w:t>
            </w:r>
            <w:r w:rsidRPr="00BA62E8">
              <w:rPr>
                <w:rFonts w:cs="Arial"/>
              </w:rPr>
              <w:t>Issue</w:t>
            </w:r>
            <w:r>
              <w:rPr>
                <w:rFonts w:cs="Arial"/>
              </w:rPr>
              <w:t>d</w:t>
            </w:r>
            <w:r w:rsidRPr="00BA62E8">
              <w:rPr>
                <w:rFonts w:cs="Arial"/>
              </w:rPr>
              <w:t xml:space="preserve"> share capital or voting rights                                                                    </w:t>
            </w:r>
            <w:r>
              <w:rPr>
                <w:rFonts w:cs="Arial"/>
              </w:rPr>
              <w:t xml:space="preserve">          </w:t>
            </w:r>
            <w:r w:rsidRPr="00BA62E8">
              <w:rPr>
                <w:rFonts w:cs="Arial"/>
              </w:rPr>
              <w:t xml:space="preserve">   </w:t>
            </w:r>
            <w:r w:rsidRPr="00D6471C">
              <w:rPr>
                <w:sz w:val="30"/>
              </w:rPr>
              <w:sym w:font="Wingdings 2" w:char="F0A3"/>
            </w:r>
          </w:p>
          <w:p w:rsidR="009A721E" w:rsidRPr="00BA62E8" w:rsidRDefault="009A721E" w:rsidP="00DF2923">
            <w:pPr>
              <w:pStyle w:val="ListParagraph"/>
              <w:numPr>
                <w:ilvl w:val="0"/>
                <w:numId w:val="49"/>
              </w:numPr>
              <w:rPr>
                <w:rFonts w:cs="Arial"/>
              </w:rPr>
            </w:pPr>
            <w:r w:rsidRPr="00BA62E8">
              <w:rPr>
                <w:rFonts w:cs="Arial"/>
              </w:rPr>
              <w:t xml:space="preserve">Any adverse media screening (please specify below)  </w:t>
            </w:r>
            <w:r>
              <w:rPr>
                <w:rFonts w:cs="Arial"/>
              </w:rPr>
              <w:t xml:space="preserve">          </w:t>
            </w:r>
            <w:r w:rsidRPr="00BA62E8">
              <w:rPr>
                <w:rFonts w:cs="Arial"/>
              </w:rPr>
              <w:t xml:space="preserve">              </w:t>
            </w:r>
            <w:r>
              <w:rPr>
                <w:rFonts w:cs="Arial"/>
              </w:rPr>
              <w:t xml:space="preserve">                       </w:t>
            </w:r>
            <w:r w:rsidRPr="00BA62E8">
              <w:rPr>
                <w:rFonts w:cs="Arial"/>
              </w:rPr>
              <w:t xml:space="preserve">  </w:t>
            </w:r>
            <w:r w:rsidRPr="00D6471C">
              <w:rPr>
                <w:sz w:val="30"/>
              </w:rPr>
              <w:sym w:font="Wingdings 2" w:char="F0A3"/>
            </w:r>
          </w:p>
          <w:p w:rsidR="009A721E" w:rsidRPr="00BA62E8" w:rsidRDefault="009A721E" w:rsidP="00DF2923">
            <w:pPr>
              <w:pStyle w:val="ListParagraph"/>
              <w:numPr>
                <w:ilvl w:val="0"/>
                <w:numId w:val="49"/>
              </w:numPr>
              <w:rPr>
                <w:rFonts w:cs="Arial"/>
                <w:bCs/>
              </w:rPr>
            </w:pPr>
            <w:r w:rsidRPr="00BA62E8">
              <w:rPr>
                <w:rFonts w:cs="Arial"/>
                <w:bCs/>
              </w:rPr>
              <w:t>World-Check (Thomson Reuters)</w:t>
            </w:r>
            <w:r>
              <w:rPr>
                <w:rFonts w:cs="Arial"/>
                <w:bCs/>
              </w:rPr>
              <w:t xml:space="preserve">                                                                                      </w:t>
            </w:r>
            <w:r w:rsidRPr="00D6471C">
              <w:rPr>
                <w:sz w:val="30"/>
              </w:rPr>
              <w:sym w:font="Wingdings 2" w:char="F0A3"/>
            </w:r>
          </w:p>
          <w:p w:rsidR="009A721E" w:rsidRPr="00BA62E8" w:rsidRDefault="009A721E" w:rsidP="00DF2923">
            <w:pPr>
              <w:pStyle w:val="ListParagraph"/>
              <w:numPr>
                <w:ilvl w:val="0"/>
                <w:numId w:val="49"/>
              </w:numPr>
              <w:rPr>
                <w:rFonts w:cs="Arial"/>
              </w:rPr>
            </w:pPr>
            <w:r w:rsidRPr="00BA62E8">
              <w:rPr>
                <w:rFonts w:cs="Arial"/>
              </w:rPr>
              <w:t>Panama Papers ICIJ Database</w:t>
            </w:r>
            <w:r>
              <w:rPr>
                <w:rFonts w:cs="Arial"/>
              </w:rPr>
              <w:t xml:space="preserve">                                                                                           </w:t>
            </w:r>
            <w:r w:rsidRPr="00BA62E8">
              <w:rPr>
                <w:rFonts w:cs="Arial"/>
              </w:rPr>
              <w:t xml:space="preserve"> </w:t>
            </w:r>
            <w:r w:rsidRPr="00D6471C">
              <w:rPr>
                <w:sz w:val="30"/>
              </w:rPr>
              <w:sym w:font="Wingdings 2" w:char="F0A3"/>
            </w:r>
          </w:p>
          <w:p w:rsidR="009A721E" w:rsidRPr="00D6471C" w:rsidRDefault="009A721E" w:rsidP="00FA1E1D">
            <w:pPr>
              <w:rPr>
                <w:rFonts w:cs="Arial"/>
              </w:rPr>
            </w:pPr>
          </w:p>
        </w:tc>
      </w:tr>
      <w:tr w:rsidR="009A721E" w:rsidRPr="00D6471C" w:rsidTr="00FA1E1D">
        <w:trPr>
          <w:tblCellSpacing w:w="20" w:type="dxa"/>
        </w:trPr>
        <w:tc>
          <w:tcPr>
            <w:tcW w:w="8930" w:type="dxa"/>
            <w:shd w:val="clear" w:color="auto" w:fill="auto"/>
          </w:tcPr>
          <w:p w:rsidR="009A721E" w:rsidRDefault="009A721E" w:rsidP="00FA1E1D">
            <w:pPr>
              <w:rPr>
                <w:rFonts w:cs="Arial"/>
                <w:b/>
              </w:rPr>
            </w:pPr>
            <w:r>
              <w:rPr>
                <w:rFonts w:cs="Arial"/>
                <w:b/>
              </w:rPr>
              <w:t xml:space="preserve">Notes for Section B2 Box 5 </w:t>
            </w:r>
          </w:p>
          <w:p w:rsidR="009A721E" w:rsidRDefault="009A721E" w:rsidP="00FA1E1D">
            <w:pPr>
              <w:rPr>
                <w:rFonts w:cs="Arial"/>
                <w:b/>
              </w:rPr>
            </w:pPr>
            <w:r w:rsidRPr="008E07BF">
              <w:rPr>
                <w:rFonts w:cs="Arial"/>
                <w:b/>
                <w:color w:val="D9D9D9" w:themeColor="background1" w:themeShade="D9"/>
              </w:rPr>
              <w:t>Please complete as appropriate</w:t>
            </w:r>
            <w:r>
              <w:rPr>
                <w:rFonts w:cs="Arial"/>
                <w:b/>
                <w:color w:val="D9D9D9" w:themeColor="background1" w:themeShade="D9"/>
              </w:rPr>
              <w:t xml:space="preserve"> </w:t>
            </w:r>
            <w:r w:rsidRPr="008E07BF">
              <w:rPr>
                <w:rFonts w:cs="Arial"/>
                <w:b/>
                <w:i/>
                <w:color w:val="D9D9D9" w:themeColor="background1" w:themeShade="D9"/>
              </w:rPr>
              <w:t>(box will expand as you type)</w:t>
            </w:r>
          </w:p>
          <w:p w:rsidR="009A721E" w:rsidRDefault="009A721E" w:rsidP="00FA1E1D">
            <w:pPr>
              <w:rPr>
                <w:rFonts w:cs="Arial"/>
                <w:b/>
              </w:rPr>
            </w:pPr>
          </w:p>
        </w:tc>
      </w:tr>
    </w:tbl>
    <w:p w:rsidR="009A721E" w:rsidRDefault="009A721E" w:rsidP="009A721E">
      <w:pPr>
        <w:rPr>
          <w:rFonts w:cs="Arial"/>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055"/>
      </w:tblGrid>
      <w:tr w:rsidR="009A721E" w:rsidRPr="00D6471C" w:rsidTr="00FA1E1D">
        <w:trPr>
          <w:tblCellSpacing w:w="20" w:type="dxa"/>
        </w:trPr>
        <w:tc>
          <w:tcPr>
            <w:tcW w:w="8975" w:type="dxa"/>
            <w:shd w:val="clear" w:color="auto" w:fill="auto"/>
          </w:tcPr>
          <w:p w:rsidR="009A721E" w:rsidRPr="00DA4D7B" w:rsidRDefault="009A721E" w:rsidP="00FA1E1D">
            <w:pPr>
              <w:rPr>
                <w:rFonts w:cs="Arial"/>
                <w:b/>
              </w:rPr>
            </w:pPr>
            <w:r w:rsidRPr="00DA4D7B">
              <w:rPr>
                <w:rFonts w:cs="Arial"/>
                <w:b/>
              </w:rPr>
              <w:t>BOX 6 - ADDITIONAL INFORMATION FOR PEPs</w:t>
            </w:r>
          </w:p>
          <w:p w:rsidR="009A721E" w:rsidRDefault="009A721E" w:rsidP="00FA1E1D">
            <w:pPr>
              <w:rPr>
                <w:rFonts w:cs="Arial"/>
                <w:sz w:val="30"/>
              </w:rPr>
            </w:pPr>
            <w:r>
              <w:rPr>
                <w:rFonts w:cs="Arial"/>
                <w:b/>
                <w:sz w:val="24"/>
              </w:rPr>
              <w:t>Identified PEP Numbers?</w:t>
            </w:r>
            <w:r w:rsidRPr="00DA4D7B">
              <w:rPr>
                <w:rFonts w:cs="Arial"/>
                <w:sz w:val="24"/>
              </w:rPr>
              <w:t xml:space="preserve"> </w:t>
            </w:r>
            <w:r>
              <w:rPr>
                <w:rFonts w:cs="Arial"/>
                <w:sz w:val="24"/>
              </w:rPr>
              <w:t xml:space="preserve">                                                                   </w:t>
            </w:r>
            <w:r w:rsidRPr="0066366C">
              <w:rPr>
                <w:rFonts w:cs="Arial"/>
                <w:sz w:val="72"/>
              </w:rPr>
              <w:sym w:font="Wingdings 2" w:char="F0A3"/>
            </w:r>
          </w:p>
          <w:p w:rsidR="009A721E" w:rsidRPr="00DA4D7B" w:rsidRDefault="009A721E" w:rsidP="00FA1E1D">
            <w:pPr>
              <w:rPr>
                <w:rFonts w:cs="Arial"/>
                <w:sz w:val="30"/>
              </w:rPr>
            </w:pPr>
          </w:p>
          <w:p w:rsidR="009A721E" w:rsidRDefault="009A721E" w:rsidP="00FA1E1D">
            <w:pPr>
              <w:rPr>
                <w:rFonts w:cs="Arial"/>
                <w:b/>
              </w:rPr>
            </w:pPr>
            <w:r w:rsidRPr="00DA4D7B">
              <w:rPr>
                <w:rFonts w:cs="Arial"/>
                <w:b/>
              </w:rPr>
              <w:t xml:space="preserve">Names of PEP; </w:t>
            </w:r>
          </w:p>
          <w:p w:rsidR="009A721E" w:rsidRDefault="009A721E" w:rsidP="00FA1E1D">
            <w:pPr>
              <w:rPr>
                <w:rFonts w:cs="Arial"/>
                <w:b/>
              </w:rPr>
            </w:pPr>
          </w:p>
          <w:p w:rsidR="009A721E" w:rsidRDefault="009A721E" w:rsidP="00FA1E1D">
            <w:pPr>
              <w:rPr>
                <w:rFonts w:cs="Arial"/>
                <w:b/>
              </w:rPr>
            </w:pPr>
            <w:r w:rsidRPr="00DA4D7B">
              <w:rPr>
                <w:rFonts w:cs="Arial"/>
                <w:b/>
              </w:rPr>
              <w:t xml:space="preserve">Names of PEP; </w:t>
            </w:r>
          </w:p>
          <w:p w:rsidR="009A721E" w:rsidRDefault="009A721E" w:rsidP="00FA1E1D">
            <w:pPr>
              <w:rPr>
                <w:rFonts w:cs="Arial"/>
                <w:b/>
              </w:rPr>
            </w:pPr>
          </w:p>
          <w:p w:rsidR="009A721E" w:rsidRDefault="009A721E" w:rsidP="00FA1E1D">
            <w:pPr>
              <w:rPr>
                <w:rFonts w:cs="Arial"/>
                <w:b/>
              </w:rPr>
            </w:pPr>
            <w:r w:rsidRPr="00DA4D7B">
              <w:rPr>
                <w:rFonts w:cs="Arial"/>
                <w:b/>
              </w:rPr>
              <w:t xml:space="preserve">Names of PEP; </w:t>
            </w:r>
          </w:p>
          <w:p w:rsidR="009A721E" w:rsidRDefault="009A721E" w:rsidP="00FA1E1D">
            <w:pPr>
              <w:rPr>
                <w:rFonts w:cs="Arial"/>
                <w:b/>
              </w:rPr>
            </w:pPr>
          </w:p>
          <w:p w:rsidR="009A721E" w:rsidRDefault="009A721E" w:rsidP="00FA1E1D">
            <w:pPr>
              <w:rPr>
                <w:rFonts w:cs="Arial"/>
                <w:b/>
              </w:rPr>
            </w:pPr>
            <w:r w:rsidRPr="00DA4D7B">
              <w:rPr>
                <w:rFonts w:cs="Arial"/>
                <w:b/>
              </w:rPr>
              <w:t xml:space="preserve">Names of PEP; </w:t>
            </w:r>
          </w:p>
          <w:p w:rsidR="009A721E" w:rsidRDefault="009A721E" w:rsidP="00FA1E1D">
            <w:pPr>
              <w:rPr>
                <w:rFonts w:cs="Arial"/>
                <w:b/>
              </w:rPr>
            </w:pPr>
          </w:p>
          <w:p w:rsidR="009A721E" w:rsidRDefault="009A721E" w:rsidP="00FA1E1D">
            <w:pPr>
              <w:rPr>
                <w:rFonts w:cs="Arial"/>
                <w:b/>
              </w:rPr>
            </w:pPr>
            <w:r w:rsidRPr="00DA4D7B">
              <w:rPr>
                <w:rFonts w:cs="Arial"/>
                <w:b/>
              </w:rPr>
              <w:t xml:space="preserve">Names of PEP; </w:t>
            </w:r>
          </w:p>
          <w:p w:rsidR="009A721E" w:rsidRDefault="009A721E" w:rsidP="00FA1E1D">
            <w:pPr>
              <w:rPr>
                <w:rFonts w:cs="Arial"/>
                <w:b/>
              </w:rPr>
            </w:pPr>
          </w:p>
          <w:p w:rsidR="009A721E" w:rsidRDefault="009A721E" w:rsidP="00FA1E1D">
            <w:pPr>
              <w:rPr>
                <w:rFonts w:cs="Arial"/>
                <w:b/>
              </w:rPr>
            </w:pPr>
            <w:r w:rsidRPr="00DA4D7B">
              <w:rPr>
                <w:rFonts w:cs="Arial"/>
                <w:b/>
              </w:rPr>
              <w:t xml:space="preserve">Names of PEP; </w:t>
            </w:r>
          </w:p>
          <w:p w:rsidR="009A721E" w:rsidRPr="00DA4D7B" w:rsidRDefault="009A721E" w:rsidP="00FA1E1D">
            <w:pPr>
              <w:rPr>
                <w:rFonts w:cs="Arial"/>
                <w:b/>
              </w:rPr>
            </w:pPr>
          </w:p>
          <w:p w:rsidR="009A721E" w:rsidRPr="00DA4D7B" w:rsidRDefault="009A721E" w:rsidP="00FA1E1D">
            <w:pPr>
              <w:rPr>
                <w:rFonts w:cs="Arial"/>
                <w:b/>
              </w:rPr>
            </w:pPr>
          </w:p>
          <w:p w:rsidR="009A721E" w:rsidRPr="0066366C" w:rsidRDefault="009A721E" w:rsidP="00FA1E1D">
            <w:pPr>
              <w:rPr>
                <w:rFonts w:cs="Arial"/>
              </w:rPr>
            </w:pPr>
            <w:r>
              <w:rPr>
                <w:rFonts w:cs="Arial"/>
              </w:rPr>
              <w:t>Explanation of Why t</w:t>
            </w:r>
            <w:r w:rsidRPr="0066366C">
              <w:rPr>
                <w:rFonts w:cs="Arial"/>
              </w:rPr>
              <w:t>his person/</w:t>
            </w:r>
            <w:r>
              <w:rPr>
                <w:rFonts w:cs="Arial"/>
              </w:rPr>
              <w:t>t</w:t>
            </w:r>
            <w:r w:rsidRPr="0066366C">
              <w:rPr>
                <w:rFonts w:cs="Arial"/>
              </w:rPr>
              <w:t>hese people have been identified as PEPs;</w:t>
            </w:r>
          </w:p>
          <w:p w:rsidR="009A721E" w:rsidRDefault="009A721E" w:rsidP="00FA1E1D">
            <w:pPr>
              <w:rPr>
                <w:rFonts w:cs="Arial"/>
              </w:rPr>
            </w:pPr>
          </w:p>
          <w:p w:rsidR="009A721E" w:rsidRPr="0066366C" w:rsidRDefault="009A721E" w:rsidP="00FA1E1D">
            <w:pPr>
              <w:rPr>
                <w:rFonts w:cs="Arial"/>
              </w:rPr>
            </w:pPr>
          </w:p>
          <w:p w:rsidR="009A721E" w:rsidRPr="00DA4D7B" w:rsidRDefault="009A721E" w:rsidP="00FA1E1D">
            <w:pPr>
              <w:pStyle w:val="ListParagraph"/>
              <w:rPr>
                <w:rFonts w:ascii="Arial" w:hAnsi="Arial" w:cs="Arial"/>
              </w:rPr>
            </w:pPr>
          </w:p>
          <w:p w:rsidR="009A721E" w:rsidRPr="00130E47" w:rsidRDefault="009A721E" w:rsidP="00FA1E1D">
            <w:pPr>
              <w:tabs>
                <w:tab w:val="left" w:pos="709"/>
                <w:tab w:val="left" w:pos="7935"/>
              </w:tabs>
              <w:spacing w:line="360" w:lineRule="auto"/>
              <w:rPr>
                <w:rFonts w:cs="Arial"/>
              </w:rPr>
            </w:pPr>
            <w:r>
              <w:rPr>
                <w:rFonts w:cs="Arial"/>
              </w:rPr>
              <w:t xml:space="preserve">Source of Wealth </w:t>
            </w:r>
            <w:r w:rsidRPr="0066366C">
              <w:rPr>
                <w:rFonts w:cs="Arial"/>
              </w:rPr>
              <w:t xml:space="preserve">and </w:t>
            </w:r>
            <w:r>
              <w:rPr>
                <w:rFonts w:cs="Arial"/>
              </w:rPr>
              <w:t>Source of Funds are completed and attached to the Individuals Section (Box 7 –</w:t>
            </w:r>
            <w:r w:rsidRPr="0066366C">
              <w:rPr>
                <w:rFonts w:cs="Arial"/>
                <w:i/>
                <w:sz w:val="18"/>
              </w:rPr>
              <w:t xml:space="preserve"> one per person</w:t>
            </w:r>
            <w:r>
              <w:rPr>
                <w:rFonts w:cs="Arial"/>
              </w:rPr>
              <w:t>)</w:t>
            </w:r>
          </w:p>
          <w:p w:rsidR="009A721E" w:rsidRDefault="009A721E" w:rsidP="00FA1E1D">
            <w:pPr>
              <w:pStyle w:val="ListParagraph"/>
              <w:tabs>
                <w:tab w:val="left" w:leader="dot" w:pos="8482"/>
              </w:tabs>
              <w:spacing w:before="60" w:after="120" w:line="240" w:lineRule="auto"/>
              <w:ind w:left="119"/>
              <w:rPr>
                <w:rFonts w:ascii="Arial" w:hAnsi="Arial" w:cs="Arial"/>
              </w:rPr>
            </w:pPr>
          </w:p>
          <w:p w:rsidR="009A721E" w:rsidRPr="00DA4D7B" w:rsidRDefault="009A721E" w:rsidP="00FA1E1D">
            <w:pPr>
              <w:pStyle w:val="ListParagraph"/>
              <w:tabs>
                <w:tab w:val="left" w:leader="dot" w:pos="8482"/>
              </w:tabs>
              <w:spacing w:before="60" w:after="120" w:line="240" w:lineRule="auto"/>
              <w:ind w:left="119"/>
              <w:rPr>
                <w:rFonts w:ascii="Arial" w:hAnsi="Arial" w:cs="Arial"/>
              </w:rPr>
            </w:pPr>
            <w:r w:rsidRPr="00DA4D7B">
              <w:rPr>
                <w:rFonts w:ascii="Arial" w:hAnsi="Arial" w:cs="Arial"/>
              </w:rPr>
              <w:t>We have managed the PEP by;</w:t>
            </w:r>
          </w:p>
          <w:p w:rsidR="009A721E" w:rsidRPr="00DA4D7B" w:rsidRDefault="009A721E" w:rsidP="00DF2923">
            <w:pPr>
              <w:pStyle w:val="ListParagraph"/>
              <w:numPr>
                <w:ilvl w:val="0"/>
                <w:numId w:val="48"/>
              </w:numPr>
              <w:tabs>
                <w:tab w:val="left" w:leader="dot" w:pos="8789"/>
              </w:tabs>
              <w:rPr>
                <w:rFonts w:ascii="Arial" w:hAnsi="Arial" w:cs="Arial"/>
              </w:rPr>
            </w:pPr>
            <w:r>
              <w:rPr>
                <w:rFonts w:ascii="Arial" w:hAnsi="Arial" w:cs="Arial"/>
              </w:rPr>
              <w:t>Measures</w:t>
            </w:r>
            <w:r w:rsidRPr="00DA4D7B">
              <w:rPr>
                <w:rFonts w:ascii="Arial" w:hAnsi="Arial" w:cs="Arial"/>
              </w:rPr>
              <w:t xml:space="preserve"> in line with </w:t>
            </w:r>
            <w:r w:rsidR="00FA1E1D">
              <w:rPr>
                <w:rFonts w:ascii="Arial" w:hAnsi="Arial" w:cs="Arial"/>
              </w:rPr>
              <w:t>{NAME_OF_FIRM_SHORT}</w:t>
            </w:r>
            <w:r>
              <w:rPr>
                <w:rFonts w:ascii="Arial" w:hAnsi="Arial" w:cs="Arial"/>
              </w:rPr>
              <w:t>’s</w:t>
            </w:r>
            <w:r w:rsidRPr="00DA4D7B">
              <w:rPr>
                <w:rFonts w:ascii="Arial" w:hAnsi="Arial" w:cs="Arial"/>
              </w:rPr>
              <w:t xml:space="preserve"> PEP policy. </w:t>
            </w:r>
          </w:p>
          <w:p w:rsidR="009A721E" w:rsidRPr="00DA4D7B" w:rsidRDefault="009A721E" w:rsidP="00DF2923">
            <w:pPr>
              <w:pStyle w:val="ListParagraph"/>
              <w:numPr>
                <w:ilvl w:val="0"/>
                <w:numId w:val="48"/>
              </w:numPr>
              <w:tabs>
                <w:tab w:val="left" w:leader="dot" w:pos="8789"/>
              </w:tabs>
              <w:rPr>
                <w:rFonts w:ascii="Arial" w:hAnsi="Arial" w:cs="Arial"/>
              </w:rPr>
            </w:pPr>
            <w:r w:rsidRPr="00DA4D7B">
              <w:rPr>
                <w:rFonts w:ascii="Arial" w:hAnsi="Arial" w:cs="Arial"/>
              </w:rPr>
              <w:t>Senior Management has approved the PEP policy mandating a proportionate PEP approach in accordance With MLR 2017 Regulation 33(2)(c). However, if there any adverse media occurs</w:t>
            </w:r>
            <w:r>
              <w:rPr>
                <w:rFonts w:ascii="Arial" w:hAnsi="Arial" w:cs="Arial"/>
              </w:rPr>
              <w:t xml:space="preserve"> at any time</w:t>
            </w:r>
            <w:r w:rsidRPr="00DA4D7B">
              <w:rPr>
                <w:rFonts w:ascii="Arial" w:hAnsi="Arial" w:cs="Arial"/>
              </w:rPr>
              <w:t xml:space="preserve">, then full EDD will be applied.  </w:t>
            </w:r>
          </w:p>
          <w:p w:rsidR="009A721E" w:rsidRPr="00DA4D7B" w:rsidRDefault="009A721E" w:rsidP="007B25F6">
            <w:pPr>
              <w:pStyle w:val="ListParagraph"/>
              <w:spacing w:before="60" w:after="120" w:line="240" w:lineRule="auto"/>
              <w:ind w:left="119"/>
              <w:rPr>
                <w:rFonts w:ascii="Arial" w:hAnsi="Arial" w:cs="Arial"/>
              </w:rPr>
            </w:pPr>
            <w:r w:rsidRPr="0066366C">
              <w:rPr>
                <w:rFonts w:ascii="Arial" w:hAnsi="Arial" w:cs="Arial"/>
                <w:b/>
              </w:rPr>
              <w:t>NOTE:</w:t>
            </w:r>
            <w:r>
              <w:rPr>
                <w:rFonts w:ascii="Arial" w:hAnsi="Arial" w:cs="Arial"/>
              </w:rPr>
              <w:t xml:space="preserve"> </w:t>
            </w:r>
            <w:r w:rsidRPr="00DA4D7B">
              <w:rPr>
                <w:rFonts w:ascii="Arial" w:hAnsi="Arial" w:cs="Arial"/>
              </w:rPr>
              <w:t xml:space="preserve">In respect of PEPs the source or wealth and/or source of funds needs to be documented and </w:t>
            </w:r>
            <w:r>
              <w:rPr>
                <w:rFonts w:ascii="Arial" w:hAnsi="Arial" w:cs="Arial"/>
              </w:rPr>
              <w:t>the General Manager is</w:t>
            </w:r>
            <w:r w:rsidRPr="00DA4D7B">
              <w:rPr>
                <w:rFonts w:ascii="Arial" w:hAnsi="Arial" w:cs="Arial"/>
              </w:rPr>
              <w:t xml:space="preserve"> required to countersign the New Account Form.</w:t>
            </w:r>
          </w:p>
          <w:p w:rsidR="009A721E" w:rsidRPr="00D6471C" w:rsidRDefault="009A721E" w:rsidP="00FA1E1D">
            <w:pPr>
              <w:tabs>
                <w:tab w:val="left" w:leader="dot" w:pos="8789"/>
              </w:tabs>
              <w:ind w:left="119"/>
              <w:rPr>
                <w:rFonts w:cs="Arial"/>
              </w:rPr>
            </w:pPr>
            <w:r w:rsidRPr="00D6471C">
              <w:rPr>
                <w:rFonts w:cs="Arial"/>
                <w:b/>
              </w:rPr>
              <w:t xml:space="preserve">TO BE SIGNED BY </w:t>
            </w:r>
            <w:r>
              <w:rPr>
                <w:rFonts w:cs="Arial"/>
                <w:b/>
              </w:rPr>
              <w:t>MLRO</w:t>
            </w:r>
          </w:p>
          <w:p w:rsidR="009A721E" w:rsidRPr="00D6471C" w:rsidRDefault="009A721E" w:rsidP="00FA1E1D">
            <w:pPr>
              <w:tabs>
                <w:tab w:val="left" w:leader="dot" w:pos="8789"/>
              </w:tabs>
              <w:ind w:left="119"/>
              <w:rPr>
                <w:rFonts w:cs="Arial"/>
              </w:rPr>
            </w:pPr>
          </w:p>
          <w:p w:rsidR="009A721E" w:rsidRPr="00D6471C" w:rsidRDefault="009A721E" w:rsidP="00FA1E1D">
            <w:pPr>
              <w:tabs>
                <w:tab w:val="left" w:leader="dot" w:pos="8789"/>
              </w:tabs>
              <w:ind w:left="119"/>
              <w:rPr>
                <w:rFonts w:cs="Arial"/>
              </w:rPr>
            </w:pPr>
            <w:r w:rsidRPr="00D6471C">
              <w:rPr>
                <w:rFonts w:cs="Arial"/>
              </w:rPr>
              <w:t xml:space="preserve">Name </w:t>
            </w:r>
            <w:r w:rsidRPr="00D6471C">
              <w:rPr>
                <w:rFonts w:cs="Arial"/>
              </w:rPr>
              <w:tab/>
            </w:r>
          </w:p>
          <w:p w:rsidR="009A721E" w:rsidRPr="00D6471C" w:rsidRDefault="009A721E" w:rsidP="00FA1E1D">
            <w:pPr>
              <w:tabs>
                <w:tab w:val="left" w:leader="dot" w:pos="8789"/>
              </w:tabs>
              <w:ind w:left="119"/>
              <w:rPr>
                <w:rFonts w:cs="Arial"/>
              </w:rPr>
            </w:pPr>
          </w:p>
          <w:p w:rsidR="009A721E" w:rsidRPr="00D6471C" w:rsidRDefault="009A721E" w:rsidP="00FA1E1D">
            <w:pPr>
              <w:tabs>
                <w:tab w:val="left" w:leader="dot" w:pos="8789"/>
              </w:tabs>
              <w:ind w:left="119"/>
              <w:rPr>
                <w:rFonts w:cs="Arial"/>
              </w:rPr>
            </w:pPr>
            <w:r w:rsidRPr="00D6471C">
              <w:rPr>
                <w:rFonts w:cs="Arial"/>
              </w:rPr>
              <w:t xml:space="preserve">Signature </w:t>
            </w:r>
            <w:r w:rsidRPr="00D6471C">
              <w:rPr>
                <w:rFonts w:cs="Arial"/>
              </w:rPr>
              <w:tab/>
            </w:r>
          </w:p>
          <w:p w:rsidR="009A721E" w:rsidRPr="00D6471C" w:rsidRDefault="009A721E" w:rsidP="00FA1E1D">
            <w:pPr>
              <w:tabs>
                <w:tab w:val="left" w:leader="dot" w:pos="8789"/>
              </w:tabs>
              <w:ind w:left="119"/>
              <w:rPr>
                <w:rFonts w:cs="Arial"/>
              </w:rPr>
            </w:pPr>
          </w:p>
          <w:p w:rsidR="009A721E" w:rsidRPr="00D6471C" w:rsidRDefault="009A721E" w:rsidP="00FA1E1D">
            <w:pPr>
              <w:tabs>
                <w:tab w:val="left" w:leader="dot" w:pos="8789"/>
              </w:tabs>
              <w:ind w:left="119"/>
              <w:rPr>
                <w:rFonts w:cs="Arial"/>
              </w:rPr>
            </w:pPr>
            <w:r w:rsidRPr="00D6471C">
              <w:rPr>
                <w:rFonts w:cs="Arial"/>
              </w:rPr>
              <w:t xml:space="preserve">Date </w:t>
            </w:r>
            <w:r w:rsidRPr="00D6471C">
              <w:rPr>
                <w:rFonts w:cs="Arial"/>
              </w:rPr>
              <w:tab/>
            </w:r>
          </w:p>
          <w:p w:rsidR="009A721E" w:rsidRPr="00D6471C" w:rsidRDefault="009A721E" w:rsidP="00FA1E1D">
            <w:pPr>
              <w:ind w:left="119"/>
              <w:rPr>
                <w:rFonts w:cs="Arial"/>
              </w:rPr>
            </w:pPr>
          </w:p>
          <w:p w:rsidR="009A721E" w:rsidRPr="00D6471C" w:rsidRDefault="009A721E" w:rsidP="00FA1E1D">
            <w:pPr>
              <w:ind w:left="119"/>
              <w:rPr>
                <w:rFonts w:cs="Arial"/>
              </w:rPr>
            </w:pPr>
            <w:r>
              <w:rPr>
                <w:rFonts w:cs="Arial"/>
              </w:rPr>
              <w:t>1</w:t>
            </w:r>
            <w:r w:rsidRPr="00D6471C">
              <w:rPr>
                <w:rFonts w:cs="Arial"/>
              </w:rPr>
              <w:t>.</w:t>
            </w:r>
            <w:r w:rsidRPr="00D6471C">
              <w:rPr>
                <w:rFonts w:cs="Arial"/>
              </w:rPr>
              <w:tab/>
              <w:t>In respect of individuals who have not been met face to face then further documentation or evidence i</w:t>
            </w:r>
            <w:r>
              <w:rPr>
                <w:rFonts w:cs="Arial"/>
              </w:rPr>
              <w:t>s required (see Section B2 box 7</w:t>
            </w:r>
            <w:r w:rsidRPr="00D6471C">
              <w:rPr>
                <w:rFonts w:cs="Arial"/>
              </w:rPr>
              <w:t>)</w:t>
            </w:r>
          </w:p>
          <w:p w:rsidR="009A721E" w:rsidRPr="00D6471C" w:rsidRDefault="009A721E" w:rsidP="00FA1E1D">
            <w:pPr>
              <w:ind w:left="119"/>
              <w:rPr>
                <w:rFonts w:cs="Arial"/>
              </w:rPr>
            </w:pPr>
            <w:r w:rsidRPr="00D6471C">
              <w:rPr>
                <w:rFonts w:cs="Arial"/>
              </w:rPr>
              <w:t xml:space="preserve">If any of the client’s directors or partners have already been identified by </w:t>
            </w:r>
            <w:r w:rsidR="00FA1E1D">
              <w:rPr>
                <w:rFonts w:cs="Arial"/>
              </w:rPr>
              <w:t>{NAME_OF_FIRM_SHORT}</w:t>
            </w:r>
            <w:r w:rsidRPr="00D6471C">
              <w:rPr>
                <w:rFonts w:cs="Arial"/>
              </w:rPr>
              <w:t xml:space="preserve"> </w:t>
            </w:r>
            <w:r>
              <w:rPr>
                <w:rFonts w:cs="Arial"/>
              </w:rPr>
              <w:t>p</w:t>
            </w:r>
            <w:r w:rsidRPr="00D6471C">
              <w:rPr>
                <w:rFonts w:cs="Arial"/>
              </w:rPr>
              <w:t>lease provide details (e.g. reference to a file with the individual’s ID documents):</w:t>
            </w:r>
          </w:p>
          <w:p w:rsidR="009A721E" w:rsidRPr="00D6471C" w:rsidRDefault="009A721E" w:rsidP="00FA1E1D">
            <w:pPr>
              <w:ind w:left="119"/>
              <w:rPr>
                <w:rFonts w:cs="Arial"/>
              </w:rPr>
            </w:pPr>
          </w:p>
          <w:p w:rsidR="009A721E" w:rsidRPr="00D6471C" w:rsidRDefault="009A721E" w:rsidP="00FA1E1D">
            <w:pPr>
              <w:ind w:left="119"/>
              <w:rPr>
                <w:rFonts w:cs="Arial"/>
                <w:i/>
              </w:rPr>
            </w:pPr>
            <w:r w:rsidRPr="00D6471C">
              <w:rPr>
                <w:rFonts w:cs="Arial"/>
                <w:i/>
              </w:rPr>
              <w:t>Please note that it is your responsibility to ensure that the individual has been properly identified.</w:t>
            </w:r>
          </w:p>
          <w:p w:rsidR="009A721E" w:rsidRPr="00D6471C" w:rsidRDefault="009A721E" w:rsidP="00FA1E1D">
            <w:pPr>
              <w:rPr>
                <w:rFonts w:cs="Arial"/>
              </w:rPr>
            </w:pPr>
          </w:p>
        </w:tc>
      </w:tr>
      <w:tr w:rsidR="009A721E" w:rsidRPr="00D6471C" w:rsidTr="00FA1E1D">
        <w:trPr>
          <w:tblCellSpacing w:w="20" w:type="dxa"/>
        </w:trPr>
        <w:tc>
          <w:tcPr>
            <w:tcW w:w="8975" w:type="dxa"/>
            <w:shd w:val="clear" w:color="auto" w:fill="auto"/>
          </w:tcPr>
          <w:p w:rsidR="009A721E" w:rsidRDefault="009A721E" w:rsidP="00FA1E1D">
            <w:pPr>
              <w:rPr>
                <w:rFonts w:cs="Arial"/>
                <w:b/>
              </w:rPr>
            </w:pPr>
            <w:r>
              <w:rPr>
                <w:rFonts w:cs="Arial"/>
                <w:b/>
              </w:rPr>
              <w:t xml:space="preserve">Notes for Section B2 Box 6 </w:t>
            </w:r>
          </w:p>
          <w:p w:rsidR="009A721E" w:rsidRDefault="009A721E" w:rsidP="00FA1E1D">
            <w:pPr>
              <w:rPr>
                <w:rFonts w:cs="Arial"/>
                <w:b/>
              </w:rPr>
            </w:pPr>
            <w:r w:rsidRPr="008E07BF">
              <w:rPr>
                <w:rFonts w:cs="Arial"/>
                <w:b/>
                <w:color w:val="D9D9D9" w:themeColor="background1" w:themeShade="D9"/>
              </w:rPr>
              <w:t>Please complete as appropriate</w:t>
            </w:r>
            <w:r>
              <w:rPr>
                <w:rFonts w:cs="Arial"/>
                <w:b/>
                <w:color w:val="D9D9D9" w:themeColor="background1" w:themeShade="D9"/>
              </w:rPr>
              <w:t xml:space="preserve"> </w:t>
            </w:r>
            <w:r w:rsidRPr="008E07BF">
              <w:rPr>
                <w:rFonts w:cs="Arial"/>
                <w:b/>
                <w:i/>
                <w:color w:val="D9D9D9" w:themeColor="background1" w:themeShade="D9"/>
              </w:rPr>
              <w:t>(box will expand as you type)</w:t>
            </w:r>
          </w:p>
          <w:p w:rsidR="009A721E" w:rsidRPr="00DA4D7B" w:rsidRDefault="009A721E" w:rsidP="00FA1E1D">
            <w:pPr>
              <w:rPr>
                <w:rFonts w:cs="Arial"/>
                <w:b/>
              </w:rPr>
            </w:pPr>
          </w:p>
        </w:tc>
      </w:tr>
    </w:tbl>
    <w:p w:rsidR="009A721E" w:rsidRDefault="009A721E" w:rsidP="009A721E">
      <w:pPr>
        <w:rPr>
          <w:rFonts w:cs="Arial"/>
        </w:rPr>
      </w:pPr>
    </w:p>
    <w:p w:rsidR="009A721E" w:rsidRDefault="009A721E" w:rsidP="009A721E">
      <w:pPr>
        <w:rPr>
          <w:rFonts w:cs="Arial"/>
        </w:rPr>
      </w:pPr>
      <w:r>
        <w:rPr>
          <w:rFonts w:cs="Arial"/>
        </w:rPr>
        <w:t xml:space="preserve">As the </w:t>
      </w:r>
      <w:r w:rsidRPr="00D903F1">
        <w:rPr>
          <w:rFonts w:cs="Arial"/>
          <w:b/>
        </w:rPr>
        <w:t>Individuals Box</w:t>
      </w:r>
      <w:r>
        <w:rPr>
          <w:rFonts w:cs="Arial"/>
        </w:rPr>
        <w:t xml:space="preserve"> May be required to be duplicated for each individual identified or required, it has been allocated its own page/s below. </w:t>
      </w:r>
    </w:p>
    <w:p w:rsidR="009A721E" w:rsidRDefault="009A721E" w:rsidP="009A721E">
      <w:pPr>
        <w:rPr>
          <w:rFonts w:cs="Arial"/>
        </w:rPr>
      </w:pPr>
    </w:p>
    <w:p w:rsidR="009A721E" w:rsidRPr="00D903F1" w:rsidRDefault="009A721E" w:rsidP="009A721E">
      <w:pPr>
        <w:rPr>
          <w:rFonts w:cs="Arial"/>
          <w:b/>
        </w:rPr>
      </w:pPr>
      <w:r w:rsidRPr="00D903F1">
        <w:rPr>
          <w:rFonts w:cs="Arial"/>
          <w:b/>
        </w:rPr>
        <w:t>Duplication Process</w:t>
      </w:r>
    </w:p>
    <w:p w:rsidR="009A721E" w:rsidRDefault="009A721E" w:rsidP="009A721E">
      <w:pPr>
        <w:rPr>
          <w:rFonts w:cs="Arial"/>
        </w:rPr>
      </w:pPr>
      <w:r>
        <w:rPr>
          <w:rFonts w:cs="Arial"/>
        </w:rPr>
        <w:t>Click Anywhere in box 7</w:t>
      </w:r>
    </w:p>
    <w:p w:rsidR="009A721E" w:rsidRDefault="009A721E" w:rsidP="009A721E">
      <w:pPr>
        <w:rPr>
          <w:rFonts w:cs="Arial"/>
        </w:rPr>
      </w:pPr>
      <w:r>
        <w:rPr>
          <w:rFonts w:cs="Arial"/>
        </w:rPr>
        <w:t>At the top left click on the cross that appears just outside the box.</w:t>
      </w:r>
    </w:p>
    <w:p w:rsidR="009A721E" w:rsidRDefault="009A721E" w:rsidP="009A721E">
      <w:pPr>
        <w:rPr>
          <w:rFonts w:cs="Arial"/>
        </w:rPr>
      </w:pPr>
      <w:r>
        <w:rPr>
          <w:rFonts w:cs="Arial"/>
        </w:rPr>
        <w:t>Copy (right click and select copy or use CTRL+C)</w:t>
      </w:r>
    </w:p>
    <w:p w:rsidR="009A721E" w:rsidRDefault="009A721E" w:rsidP="009A721E">
      <w:pPr>
        <w:rPr>
          <w:rFonts w:cs="Arial"/>
        </w:rPr>
      </w:pPr>
      <w:r>
        <w:rPr>
          <w:rFonts w:cs="Arial"/>
        </w:rPr>
        <w:t>Move cursor to bottom of box and press “Enter” to make a one line gap &lt;IMPORTANT&gt;</w:t>
      </w:r>
    </w:p>
    <w:p w:rsidR="009A721E" w:rsidRDefault="009A721E" w:rsidP="009A721E">
      <w:pPr>
        <w:rPr>
          <w:rFonts w:cs="Arial"/>
        </w:rPr>
      </w:pPr>
      <w:r>
        <w:rPr>
          <w:rFonts w:cs="Arial"/>
        </w:rPr>
        <w:t>Paste (right click and select “paste” or use CTRL+V</w:t>
      </w:r>
    </w:p>
    <w:p w:rsidR="009A721E" w:rsidRDefault="009A721E" w:rsidP="009A721E">
      <w:pPr>
        <w:rPr>
          <w:rFonts w:cs="Arial"/>
        </w:rPr>
      </w:pPr>
    </w:p>
    <w:p w:rsidR="009A721E" w:rsidRDefault="009A721E" w:rsidP="009A721E">
      <w:pPr>
        <w:rPr>
          <w:rFonts w:cs="Arial"/>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010"/>
      </w:tblGrid>
      <w:tr w:rsidR="009A721E" w:rsidRPr="00D6471C" w:rsidTr="00FA1E1D">
        <w:trPr>
          <w:tblCellSpacing w:w="20" w:type="dxa"/>
        </w:trPr>
        <w:tc>
          <w:tcPr>
            <w:tcW w:w="8930" w:type="dxa"/>
            <w:shd w:val="clear" w:color="auto" w:fill="auto"/>
          </w:tcPr>
          <w:p w:rsidR="009A721E" w:rsidRPr="00D6471C" w:rsidRDefault="009A721E" w:rsidP="00FA1E1D">
            <w:pPr>
              <w:rPr>
                <w:rFonts w:cs="Arial"/>
                <w:b/>
              </w:rPr>
            </w:pPr>
            <w:r>
              <w:rPr>
                <w:rFonts w:cs="Arial"/>
                <w:b/>
              </w:rPr>
              <w:t>BOX 7</w:t>
            </w:r>
            <w:r w:rsidRPr="00D6471C">
              <w:rPr>
                <w:rFonts w:cs="Arial"/>
                <w:b/>
              </w:rPr>
              <w:t xml:space="preserve"> - INDIVIDUALS</w:t>
            </w:r>
          </w:p>
          <w:p w:rsidR="009A721E" w:rsidRPr="00D6471C" w:rsidRDefault="009A721E" w:rsidP="00FA1E1D">
            <w:pPr>
              <w:rPr>
                <w:rFonts w:cs="Arial"/>
              </w:rPr>
            </w:pPr>
            <w:r w:rsidRPr="00D6471C">
              <w:rPr>
                <w:rFonts w:cs="Arial"/>
              </w:rPr>
              <w:t xml:space="preserve">For individuals </w:t>
            </w:r>
            <w:r w:rsidRPr="00D6471C">
              <w:rPr>
                <w:rFonts w:cs="Arial"/>
                <w:b/>
              </w:rPr>
              <w:t>met face-to-</w:t>
            </w:r>
            <w:r>
              <w:rPr>
                <w:rFonts w:cs="Arial"/>
                <w:b/>
              </w:rPr>
              <w:t xml:space="preserve">face by a member of </w:t>
            </w:r>
            <w:r w:rsidR="00FA1E1D">
              <w:rPr>
                <w:rFonts w:cs="Arial"/>
                <w:b/>
              </w:rPr>
              <w:t>{NAME_OF_FIRM_SHORT}</w:t>
            </w:r>
            <w:r>
              <w:rPr>
                <w:rFonts w:cs="Arial"/>
                <w:b/>
              </w:rPr>
              <w:t xml:space="preserve"> </w:t>
            </w:r>
            <w:r w:rsidRPr="00D6471C">
              <w:rPr>
                <w:rFonts w:cs="Arial"/>
                <w:b/>
              </w:rPr>
              <w:t>staff</w:t>
            </w:r>
            <w:r w:rsidRPr="00D6471C">
              <w:rPr>
                <w:rFonts w:cs="Arial"/>
              </w:rPr>
              <w:t>, detail the following information</w:t>
            </w:r>
          </w:p>
          <w:p w:rsidR="009A721E" w:rsidRPr="00D6471C" w:rsidRDefault="009A721E" w:rsidP="00FA1E1D">
            <w:pPr>
              <w:rPr>
                <w:rFonts w:cs="Arial"/>
              </w:rPr>
            </w:pPr>
          </w:p>
          <w:p w:rsidR="009A721E" w:rsidRDefault="009A721E" w:rsidP="00FA1E1D">
            <w:pPr>
              <w:tabs>
                <w:tab w:val="left" w:leader="dot" w:pos="7938"/>
              </w:tabs>
              <w:rPr>
                <w:rFonts w:cs="Arial"/>
              </w:rPr>
            </w:pPr>
            <w:r w:rsidRPr="00D6471C">
              <w:rPr>
                <w:rFonts w:cs="Arial"/>
              </w:rPr>
              <w:t xml:space="preserve">Full name                </w:t>
            </w:r>
            <w:r w:rsidRPr="00D6471C">
              <w:rPr>
                <w:rFonts w:cs="Arial"/>
              </w:rPr>
              <w:tab/>
            </w:r>
          </w:p>
          <w:p w:rsidR="009A721E" w:rsidRDefault="009A721E" w:rsidP="00FA1E1D">
            <w:pPr>
              <w:tabs>
                <w:tab w:val="left" w:leader="dot" w:pos="7938"/>
              </w:tabs>
              <w:rPr>
                <w:rFonts w:cs="Arial"/>
              </w:rPr>
            </w:pPr>
          </w:p>
          <w:p w:rsidR="009A721E" w:rsidRDefault="009A721E" w:rsidP="00FA1E1D">
            <w:pPr>
              <w:tabs>
                <w:tab w:val="left" w:leader="dot" w:pos="7938"/>
              </w:tabs>
              <w:rPr>
                <w:rFonts w:cs="Arial"/>
              </w:rPr>
            </w:pPr>
            <w:r>
              <w:rPr>
                <w:rFonts w:cs="Arial"/>
              </w:rPr>
              <w:t>Any Previous</w:t>
            </w:r>
            <w:r w:rsidRPr="00D6471C">
              <w:rPr>
                <w:rFonts w:cs="Arial"/>
              </w:rPr>
              <w:t xml:space="preserve"> name</w:t>
            </w:r>
            <w:r>
              <w:rPr>
                <w:rFonts w:cs="Arial"/>
              </w:rPr>
              <w:t>s</w:t>
            </w:r>
            <w:r w:rsidRPr="00D6471C">
              <w:rPr>
                <w:rFonts w:cs="Arial"/>
              </w:rPr>
              <w:t xml:space="preserve"> </w:t>
            </w:r>
            <w:r>
              <w:rPr>
                <w:rFonts w:cs="Arial"/>
              </w:rPr>
              <w:t>…………………………………………… Date changed ……..</w:t>
            </w:r>
          </w:p>
          <w:p w:rsidR="009A721E" w:rsidRPr="00D6471C" w:rsidRDefault="009A721E" w:rsidP="00FA1E1D">
            <w:pPr>
              <w:tabs>
                <w:tab w:val="left" w:leader="dot" w:pos="7938"/>
              </w:tabs>
              <w:rPr>
                <w:rFonts w:cs="Arial"/>
              </w:rPr>
            </w:pPr>
          </w:p>
          <w:p w:rsidR="009A721E" w:rsidRPr="00D6471C" w:rsidRDefault="009A721E" w:rsidP="00FA1E1D">
            <w:pPr>
              <w:tabs>
                <w:tab w:val="left" w:leader="dot" w:pos="7938"/>
              </w:tabs>
              <w:rPr>
                <w:rFonts w:cs="Arial"/>
              </w:rPr>
            </w:pPr>
            <w:r w:rsidRPr="00D6471C">
              <w:rPr>
                <w:rFonts w:cs="Arial"/>
              </w:rPr>
              <w:t xml:space="preserve">Residential address </w:t>
            </w:r>
            <w:r w:rsidRPr="00D6471C">
              <w:rPr>
                <w:rFonts w:cs="Arial"/>
              </w:rPr>
              <w:tab/>
            </w:r>
          </w:p>
          <w:p w:rsidR="009A721E" w:rsidRPr="00D6471C" w:rsidRDefault="009A721E" w:rsidP="00FA1E1D">
            <w:pPr>
              <w:tabs>
                <w:tab w:val="left" w:leader="dot" w:pos="7938"/>
              </w:tabs>
              <w:rPr>
                <w:rFonts w:cs="Arial"/>
              </w:rPr>
            </w:pPr>
          </w:p>
          <w:p w:rsidR="009A721E" w:rsidRPr="00D6471C" w:rsidRDefault="009A721E" w:rsidP="00FA1E1D">
            <w:pPr>
              <w:tabs>
                <w:tab w:val="left" w:leader="dot" w:pos="7938"/>
              </w:tabs>
              <w:rPr>
                <w:rFonts w:cs="Arial"/>
              </w:rPr>
            </w:pPr>
            <w:r w:rsidRPr="00D6471C">
              <w:rPr>
                <w:rFonts w:cs="Arial"/>
              </w:rPr>
              <w:t xml:space="preserve">                                </w:t>
            </w:r>
            <w:r w:rsidRPr="00D6471C">
              <w:rPr>
                <w:rFonts w:cs="Arial"/>
              </w:rPr>
              <w:tab/>
            </w:r>
          </w:p>
          <w:p w:rsidR="009A721E" w:rsidRPr="00D6471C" w:rsidRDefault="009A721E" w:rsidP="00FA1E1D">
            <w:pPr>
              <w:tabs>
                <w:tab w:val="left" w:leader="dot" w:pos="7938"/>
              </w:tabs>
              <w:rPr>
                <w:rFonts w:cs="Arial"/>
              </w:rPr>
            </w:pPr>
          </w:p>
          <w:p w:rsidR="009A721E" w:rsidRPr="00D6471C" w:rsidRDefault="009A721E" w:rsidP="00FA1E1D">
            <w:pPr>
              <w:tabs>
                <w:tab w:val="left" w:leader="dot" w:pos="7938"/>
              </w:tabs>
              <w:rPr>
                <w:rFonts w:cs="Arial"/>
              </w:rPr>
            </w:pPr>
            <w:r w:rsidRPr="00D6471C">
              <w:rPr>
                <w:rFonts w:cs="Arial"/>
              </w:rPr>
              <w:t xml:space="preserve">Date of birth            </w:t>
            </w:r>
            <w:r w:rsidRPr="00D6471C">
              <w:rPr>
                <w:rFonts w:cs="Arial"/>
              </w:rPr>
              <w:tab/>
            </w:r>
          </w:p>
          <w:p w:rsidR="009A721E" w:rsidRPr="00D6471C" w:rsidRDefault="009A721E" w:rsidP="00FA1E1D">
            <w:pPr>
              <w:rPr>
                <w:rFonts w:cs="Arial"/>
              </w:rPr>
            </w:pPr>
          </w:p>
          <w:p w:rsidR="009A721E" w:rsidRPr="00D6471C" w:rsidRDefault="009A721E" w:rsidP="00FA1E1D">
            <w:pPr>
              <w:rPr>
                <w:rFonts w:cs="Arial"/>
              </w:rPr>
            </w:pPr>
            <w:r w:rsidRPr="00D6471C">
              <w:rPr>
                <w:rFonts w:cs="Arial"/>
                <w:b/>
              </w:rPr>
              <w:t>1.</w:t>
            </w:r>
            <w:r w:rsidRPr="00D6471C">
              <w:rPr>
                <w:rFonts w:cs="Arial"/>
              </w:rPr>
              <w:t xml:space="preserve"> Obtain at least </w:t>
            </w:r>
            <w:r w:rsidRPr="00D6471C">
              <w:rPr>
                <w:rFonts w:cs="Arial"/>
                <w:b/>
              </w:rPr>
              <w:t>one</w:t>
            </w:r>
            <w:r w:rsidRPr="00D6471C">
              <w:rPr>
                <w:rFonts w:cs="Arial"/>
              </w:rPr>
              <w:t xml:space="preserve"> of the following documents containing the subject’s full name and photograph; and either their residential address or their date of birth  </w:t>
            </w:r>
          </w:p>
          <w:p w:rsidR="009A721E" w:rsidRPr="00D6471C" w:rsidRDefault="009A721E" w:rsidP="00FA1E1D">
            <w:pPr>
              <w:tabs>
                <w:tab w:val="left" w:pos="709"/>
                <w:tab w:val="left" w:pos="7938"/>
              </w:tabs>
              <w:rPr>
                <w:rFonts w:cs="Arial"/>
              </w:rPr>
            </w:pPr>
            <w:r w:rsidRPr="00D6471C">
              <w:rPr>
                <w:rFonts w:cs="Arial"/>
              </w:rPr>
              <w:t xml:space="preserve">a. A </w:t>
            </w:r>
            <w:r w:rsidRPr="00D6471C">
              <w:rPr>
                <w:rFonts w:cs="Arial"/>
                <w:b/>
              </w:rPr>
              <w:t>Passport</w:t>
            </w:r>
            <w:r w:rsidRPr="00D6471C">
              <w:rPr>
                <w:rFonts w:cs="Arial"/>
              </w:rPr>
              <w:t xml:space="preserve"> (must contain the individual’s photo) </w:t>
            </w:r>
            <w:r w:rsidRPr="00D6471C">
              <w:rPr>
                <w:rFonts w:cs="Arial"/>
              </w:rPr>
              <w:tab/>
            </w:r>
            <w:r w:rsidRPr="00D6471C">
              <w:rPr>
                <w:rFonts w:cs="Arial"/>
                <w:sz w:val="30"/>
              </w:rPr>
              <w:sym w:font="Wingdings 2" w:char="F0A3"/>
            </w:r>
          </w:p>
          <w:p w:rsidR="009A721E" w:rsidRPr="00D6471C" w:rsidRDefault="009A721E" w:rsidP="00FA1E1D">
            <w:pPr>
              <w:tabs>
                <w:tab w:val="left" w:pos="709"/>
                <w:tab w:val="left" w:pos="7938"/>
              </w:tabs>
              <w:rPr>
                <w:rFonts w:cs="Arial"/>
              </w:rPr>
            </w:pPr>
            <w:r w:rsidRPr="00D6471C">
              <w:rPr>
                <w:rFonts w:cs="Arial"/>
              </w:rPr>
              <w:t xml:space="preserve">b. A </w:t>
            </w:r>
            <w:r w:rsidRPr="00D6471C">
              <w:rPr>
                <w:rFonts w:cs="Arial"/>
                <w:b/>
              </w:rPr>
              <w:t>Driving license</w:t>
            </w:r>
            <w:r w:rsidRPr="00D6471C">
              <w:rPr>
                <w:rFonts w:cs="Arial"/>
              </w:rPr>
              <w:t xml:space="preserve"> (must contain the individual’s photo) </w:t>
            </w:r>
            <w:r w:rsidRPr="00D6471C">
              <w:rPr>
                <w:rFonts w:cs="Arial"/>
              </w:rPr>
              <w:tab/>
            </w:r>
            <w:r w:rsidRPr="00D6471C">
              <w:rPr>
                <w:rFonts w:cs="Arial"/>
                <w:sz w:val="30"/>
              </w:rPr>
              <w:sym w:font="Wingdings 2" w:char="F0A3"/>
            </w:r>
          </w:p>
          <w:p w:rsidR="009A721E" w:rsidRPr="00D6471C" w:rsidRDefault="009A721E" w:rsidP="00FA1E1D">
            <w:pPr>
              <w:tabs>
                <w:tab w:val="left" w:pos="709"/>
                <w:tab w:val="left" w:pos="7938"/>
              </w:tabs>
              <w:rPr>
                <w:rFonts w:cs="Arial"/>
              </w:rPr>
            </w:pPr>
            <w:r w:rsidRPr="00D6471C">
              <w:rPr>
                <w:rFonts w:cs="Arial"/>
              </w:rPr>
              <w:t xml:space="preserve">c. A </w:t>
            </w:r>
            <w:r w:rsidRPr="00D6471C">
              <w:rPr>
                <w:rFonts w:cs="Arial"/>
                <w:b/>
              </w:rPr>
              <w:t>National identity card</w:t>
            </w:r>
            <w:r w:rsidRPr="00D6471C">
              <w:rPr>
                <w:rFonts w:cs="Arial"/>
              </w:rPr>
              <w:t xml:space="preserve"> (must contain the individual’s photo) </w:t>
            </w:r>
            <w:r w:rsidRPr="00D6471C">
              <w:rPr>
                <w:rFonts w:cs="Arial"/>
              </w:rPr>
              <w:tab/>
            </w:r>
            <w:r w:rsidRPr="00D6471C">
              <w:rPr>
                <w:rFonts w:cs="Arial"/>
                <w:sz w:val="30"/>
              </w:rPr>
              <w:sym w:font="Wingdings 2" w:char="F0A3"/>
            </w:r>
          </w:p>
          <w:p w:rsidR="009A721E" w:rsidRPr="00D6471C" w:rsidRDefault="009A721E" w:rsidP="00FA1E1D">
            <w:pPr>
              <w:tabs>
                <w:tab w:val="left" w:pos="709"/>
                <w:tab w:val="left" w:pos="7938"/>
              </w:tabs>
              <w:rPr>
                <w:rFonts w:cs="Arial"/>
                <w:b/>
              </w:rPr>
            </w:pPr>
          </w:p>
          <w:p w:rsidR="009A721E" w:rsidRPr="00D6471C" w:rsidRDefault="009A721E" w:rsidP="00FA1E1D">
            <w:pPr>
              <w:tabs>
                <w:tab w:val="left" w:pos="709"/>
                <w:tab w:val="left" w:pos="7938"/>
              </w:tabs>
              <w:rPr>
                <w:rFonts w:cs="Arial"/>
              </w:rPr>
            </w:pPr>
            <w:r w:rsidRPr="00D6471C">
              <w:rPr>
                <w:rFonts w:cs="Arial"/>
                <w:b/>
              </w:rPr>
              <w:t>2.</w:t>
            </w:r>
            <w:r w:rsidRPr="00D6471C">
              <w:rPr>
                <w:rFonts w:cs="Arial"/>
              </w:rPr>
              <w:t xml:space="preserve"> If the </w:t>
            </w:r>
            <w:r w:rsidRPr="00D6471C">
              <w:rPr>
                <w:rFonts w:cs="Arial"/>
                <w:b/>
              </w:rPr>
              <w:t>above mentioned document is</w:t>
            </w:r>
            <w:r w:rsidRPr="00D6471C">
              <w:rPr>
                <w:rFonts w:cs="Arial"/>
              </w:rPr>
              <w:t xml:space="preserve"> </w:t>
            </w:r>
            <w:r w:rsidRPr="00D6471C">
              <w:rPr>
                <w:rFonts w:cs="Arial"/>
                <w:b/>
              </w:rPr>
              <w:t>not available</w:t>
            </w:r>
            <w:r w:rsidRPr="00D6471C">
              <w:rPr>
                <w:rFonts w:cs="Arial"/>
              </w:rPr>
              <w:t>, obtain:</w:t>
            </w:r>
          </w:p>
          <w:p w:rsidR="009A721E" w:rsidRPr="00D6471C" w:rsidRDefault="009A721E" w:rsidP="00FA1E1D">
            <w:pPr>
              <w:tabs>
                <w:tab w:val="left" w:pos="709"/>
                <w:tab w:val="left" w:pos="7938"/>
              </w:tabs>
              <w:rPr>
                <w:rFonts w:cs="Arial"/>
              </w:rPr>
            </w:pPr>
            <w:r w:rsidRPr="00D6471C">
              <w:rPr>
                <w:rFonts w:cs="Arial"/>
              </w:rPr>
              <w:t>a.  Government-issued document (can be without a photograph) with the client’s name; AND</w:t>
            </w:r>
          </w:p>
          <w:p w:rsidR="009A721E" w:rsidRPr="00D6471C" w:rsidRDefault="009A721E" w:rsidP="00FA1E1D">
            <w:pPr>
              <w:tabs>
                <w:tab w:val="left" w:pos="709"/>
                <w:tab w:val="left" w:pos="7938"/>
              </w:tabs>
              <w:rPr>
                <w:rFonts w:cs="Arial"/>
              </w:rPr>
            </w:pPr>
            <w:r w:rsidRPr="00D6471C">
              <w:rPr>
                <w:rFonts w:cs="Arial"/>
              </w:rPr>
              <w:t>b.  Second document, either government-issued, or issued by a judicial authority, public sector body or authority, or another regulated firm (by FC</w:t>
            </w:r>
            <w:r>
              <w:rPr>
                <w:rFonts w:cs="Arial"/>
              </w:rPr>
              <w:t>A or a regulator in an equivalent</w:t>
            </w:r>
            <w:r w:rsidRPr="00D6471C">
              <w:rPr>
                <w:rFonts w:cs="Arial"/>
              </w:rPr>
              <w:t xml:space="preserve"> jurisdiction) containing the subject’s name; and either </w:t>
            </w:r>
            <w:r>
              <w:rPr>
                <w:rFonts w:cs="Arial"/>
              </w:rPr>
              <w:t>their</w:t>
            </w:r>
            <w:r w:rsidRPr="00D6471C">
              <w:rPr>
                <w:rFonts w:cs="Arial"/>
              </w:rPr>
              <w:t xml:space="preserve"> Address OR Birthdate,</w:t>
            </w:r>
          </w:p>
          <w:p w:rsidR="009A721E" w:rsidRPr="00D6471C" w:rsidRDefault="009A721E" w:rsidP="00FA1E1D">
            <w:pPr>
              <w:tabs>
                <w:tab w:val="left" w:pos="709"/>
                <w:tab w:val="left" w:pos="7938"/>
              </w:tabs>
              <w:rPr>
                <w:rFonts w:cs="Arial"/>
              </w:rPr>
            </w:pPr>
          </w:p>
          <w:p w:rsidR="009A721E" w:rsidRPr="00D6471C" w:rsidRDefault="009A721E" w:rsidP="00FA1E1D">
            <w:pPr>
              <w:rPr>
                <w:rFonts w:cs="Arial"/>
              </w:rPr>
            </w:pPr>
            <w:r w:rsidRPr="00D6471C">
              <w:rPr>
                <w:rFonts w:cs="Arial"/>
                <w:b/>
              </w:rPr>
              <w:t>3.</w:t>
            </w:r>
            <w:r w:rsidRPr="00D6471C">
              <w:rPr>
                <w:rFonts w:cs="Arial"/>
              </w:rPr>
              <w:t xml:space="preserve"> If the client is accepted on a </w:t>
            </w:r>
            <w:r>
              <w:rPr>
                <w:rFonts w:cs="Arial"/>
                <w:b/>
              </w:rPr>
              <w:t>non-</w:t>
            </w:r>
            <w:r w:rsidRPr="00D6471C">
              <w:rPr>
                <w:rFonts w:cs="Arial"/>
                <w:b/>
              </w:rPr>
              <w:t>face-to-face basis</w:t>
            </w:r>
            <w:r w:rsidRPr="00D6471C">
              <w:rPr>
                <w:rFonts w:cs="Arial"/>
              </w:rPr>
              <w:t>, you must obtain one document from List 1 above AND a second document, whether from List 1 or 2 above.</w:t>
            </w:r>
          </w:p>
          <w:p w:rsidR="009A721E" w:rsidRPr="00D6471C" w:rsidRDefault="009A721E" w:rsidP="00FA1E1D">
            <w:pPr>
              <w:rPr>
                <w:rFonts w:cs="Arial"/>
                <w:b/>
              </w:rPr>
            </w:pPr>
            <w:r w:rsidRPr="00D6471C">
              <w:rPr>
                <w:rFonts w:cs="Arial"/>
                <w:b/>
              </w:rPr>
              <w:t>Please note that mobile phone bills cannot be used to verify identity.</w:t>
            </w:r>
          </w:p>
          <w:p w:rsidR="009A721E" w:rsidRPr="00D6471C" w:rsidRDefault="009A721E" w:rsidP="00FA1E1D">
            <w:pPr>
              <w:rPr>
                <w:rFonts w:cs="Arial"/>
                <w:b/>
              </w:rPr>
            </w:pPr>
          </w:p>
          <w:p w:rsidR="009A721E" w:rsidRPr="00D6471C" w:rsidRDefault="009A721E" w:rsidP="00FA1E1D">
            <w:pPr>
              <w:rPr>
                <w:rFonts w:cs="Arial"/>
                <w:b/>
              </w:rPr>
            </w:pPr>
            <w:r w:rsidRPr="00D6471C">
              <w:rPr>
                <w:rFonts w:cs="Arial"/>
                <w:b/>
              </w:rPr>
              <w:t>Government-issued documents with a photograph include, but are not restricted to:</w:t>
            </w:r>
          </w:p>
          <w:p w:rsidR="009A721E" w:rsidRPr="00D6471C" w:rsidRDefault="009A721E" w:rsidP="00FA1E1D">
            <w:pPr>
              <w:tabs>
                <w:tab w:val="left" w:pos="7920"/>
              </w:tabs>
              <w:rPr>
                <w:rFonts w:cs="Arial"/>
              </w:rPr>
            </w:pPr>
            <w:r w:rsidRPr="00D6471C">
              <w:rPr>
                <w:rFonts w:cs="Arial"/>
              </w:rPr>
              <w:t>Valid passport</w:t>
            </w:r>
            <w:r w:rsidRPr="00D6471C">
              <w:rPr>
                <w:rFonts w:cs="Arial"/>
              </w:rPr>
              <w:tab/>
            </w:r>
            <w:r w:rsidRPr="00D6471C">
              <w:rPr>
                <w:rFonts w:cs="Arial"/>
                <w:sz w:val="30"/>
              </w:rPr>
              <w:sym w:font="Wingdings 2" w:char="F0A3"/>
            </w:r>
          </w:p>
          <w:p w:rsidR="009A721E" w:rsidRPr="00D6471C" w:rsidRDefault="009A721E" w:rsidP="00FA1E1D">
            <w:pPr>
              <w:tabs>
                <w:tab w:val="left" w:pos="7920"/>
              </w:tabs>
              <w:rPr>
                <w:rFonts w:cs="Arial"/>
              </w:rPr>
            </w:pPr>
            <w:r w:rsidRPr="00D6471C">
              <w:rPr>
                <w:rFonts w:cs="Arial"/>
              </w:rPr>
              <w:t xml:space="preserve">Valid photocard driving licence (full or provisional) </w:t>
            </w:r>
            <w:r w:rsidRPr="00D6471C">
              <w:rPr>
                <w:rFonts w:cs="Arial"/>
              </w:rPr>
              <w:tab/>
            </w:r>
            <w:r w:rsidRPr="00D6471C">
              <w:rPr>
                <w:rFonts w:cs="Arial"/>
                <w:sz w:val="30"/>
              </w:rPr>
              <w:sym w:font="Wingdings 2" w:char="F0A3"/>
            </w:r>
          </w:p>
          <w:p w:rsidR="009A721E" w:rsidRPr="00D6471C" w:rsidRDefault="009A721E" w:rsidP="00FA1E1D">
            <w:pPr>
              <w:tabs>
                <w:tab w:val="left" w:pos="7920"/>
              </w:tabs>
              <w:rPr>
                <w:rFonts w:cs="Arial"/>
              </w:rPr>
            </w:pPr>
            <w:r w:rsidRPr="00D6471C">
              <w:rPr>
                <w:rFonts w:cs="Arial"/>
              </w:rPr>
              <w:t xml:space="preserve">National Identity card (non-UK nationals) </w:t>
            </w:r>
            <w:r w:rsidRPr="00D6471C">
              <w:rPr>
                <w:rFonts w:cs="Arial"/>
              </w:rPr>
              <w:tab/>
            </w:r>
            <w:r w:rsidRPr="00D6471C">
              <w:rPr>
                <w:rFonts w:cs="Arial"/>
                <w:sz w:val="30"/>
              </w:rPr>
              <w:sym w:font="Wingdings 2" w:char="F0A3"/>
            </w:r>
          </w:p>
          <w:p w:rsidR="009A721E" w:rsidRPr="00D6471C" w:rsidRDefault="009A721E" w:rsidP="00FA1E1D">
            <w:pPr>
              <w:tabs>
                <w:tab w:val="left" w:pos="7920"/>
              </w:tabs>
              <w:rPr>
                <w:rFonts w:cs="Arial"/>
              </w:rPr>
            </w:pPr>
            <w:r w:rsidRPr="00D6471C">
              <w:rPr>
                <w:rFonts w:cs="Arial"/>
              </w:rPr>
              <w:t>Firearms certificate or shotgun licence</w:t>
            </w:r>
            <w:r w:rsidRPr="00D6471C">
              <w:rPr>
                <w:rFonts w:cs="Arial"/>
              </w:rPr>
              <w:tab/>
            </w:r>
            <w:r w:rsidRPr="00D6471C">
              <w:rPr>
                <w:rFonts w:cs="Arial"/>
                <w:sz w:val="30"/>
              </w:rPr>
              <w:sym w:font="Wingdings 2" w:char="F0A3"/>
            </w:r>
          </w:p>
          <w:p w:rsidR="009A721E" w:rsidRPr="00D6471C" w:rsidRDefault="009A721E" w:rsidP="00FA1E1D">
            <w:pPr>
              <w:tabs>
                <w:tab w:val="left" w:pos="7920"/>
              </w:tabs>
              <w:rPr>
                <w:rFonts w:cs="Arial"/>
              </w:rPr>
            </w:pPr>
            <w:r w:rsidRPr="00D6471C">
              <w:rPr>
                <w:rFonts w:cs="Arial"/>
              </w:rPr>
              <w:t>Identity card issued by the Electoral Office for Northern Ireland</w:t>
            </w:r>
            <w:r w:rsidRPr="00D6471C">
              <w:rPr>
                <w:rFonts w:cs="Arial"/>
              </w:rPr>
              <w:tab/>
            </w:r>
            <w:r w:rsidRPr="00D6471C">
              <w:rPr>
                <w:rFonts w:cs="Arial"/>
                <w:sz w:val="30"/>
              </w:rPr>
              <w:sym w:font="Wingdings 2" w:char="F0A3"/>
            </w:r>
          </w:p>
          <w:p w:rsidR="009A721E" w:rsidRPr="00D6471C" w:rsidRDefault="009A721E" w:rsidP="00FA1E1D">
            <w:pPr>
              <w:rPr>
                <w:rFonts w:cs="Arial"/>
              </w:rPr>
            </w:pPr>
          </w:p>
          <w:p w:rsidR="009A721E" w:rsidRPr="00D6471C" w:rsidRDefault="009A721E" w:rsidP="00FA1E1D">
            <w:pPr>
              <w:rPr>
                <w:rFonts w:cs="Arial"/>
              </w:rPr>
            </w:pPr>
            <w:r w:rsidRPr="00D6471C">
              <w:rPr>
                <w:rFonts w:cs="Arial"/>
                <w:b/>
              </w:rPr>
              <w:t>Government-issued documents without a photograph include, but are not restricted t</w:t>
            </w:r>
            <w:r w:rsidRPr="00D6471C">
              <w:rPr>
                <w:rFonts w:cs="Arial"/>
              </w:rPr>
              <w:t>o:</w:t>
            </w:r>
          </w:p>
          <w:p w:rsidR="009A721E" w:rsidRPr="00D6471C" w:rsidRDefault="009A721E" w:rsidP="00FA1E1D">
            <w:pPr>
              <w:tabs>
                <w:tab w:val="left" w:pos="7920"/>
              </w:tabs>
              <w:rPr>
                <w:rFonts w:cs="Arial"/>
              </w:rPr>
            </w:pPr>
            <w:r w:rsidRPr="00D6471C">
              <w:rPr>
                <w:rFonts w:cs="Arial"/>
              </w:rPr>
              <w:t>Valid (old style) full UK driving licence</w:t>
            </w:r>
            <w:r w:rsidRPr="00D6471C">
              <w:rPr>
                <w:rFonts w:cs="Arial"/>
              </w:rPr>
              <w:tab/>
            </w:r>
            <w:r w:rsidRPr="00D6471C">
              <w:rPr>
                <w:rFonts w:cs="Arial"/>
                <w:sz w:val="30"/>
              </w:rPr>
              <w:sym w:font="Wingdings 2" w:char="F0A3"/>
            </w:r>
          </w:p>
          <w:p w:rsidR="009A721E" w:rsidRPr="00D6471C" w:rsidRDefault="009A721E" w:rsidP="009A721E">
            <w:pPr>
              <w:tabs>
                <w:tab w:val="left" w:pos="7920"/>
              </w:tabs>
              <w:jc w:val="left"/>
              <w:rPr>
                <w:rFonts w:cs="Arial"/>
              </w:rPr>
            </w:pPr>
            <w:r w:rsidRPr="00D6471C">
              <w:rPr>
                <w:rFonts w:cs="Arial"/>
              </w:rPr>
              <w:t xml:space="preserve">Recent evidence of entitlement to a state or local authority funded benefit </w:t>
            </w:r>
            <w:r w:rsidRPr="00D6471C">
              <w:rPr>
                <w:rFonts w:cs="Arial"/>
              </w:rPr>
              <w:br/>
              <w:t xml:space="preserve">(including housing benefit and council tax benefit), tax credit, pension, </w:t>
            </w:r>
            <w:r w:rsidRPr="00D6471C">
              <w:rPr>
                <w:rFonts w:cs="Arial"/>
              </w:rPr>
              <w:br/>
              <w:t>educational or other grant</w:t>
            </w:r>
            <w:r w:rsidRPr="00D6471C">
              <w:rPr>
                <w:rFonts w:cs="Arial"/>
              </w:rPr>
              <w:tab/>
            </w:r>
            <w:r w:rsidRPr="00D6471C">
              <w:rPr>
                <w:rFonts w:cs="Arial"/>
                <w:sz w:val="30"/>
              </w:rPr>
              <w:sym w:font="Wingdings 2" w:char="F0A3"/>
            </w:r>
          </w:p>
          <w:p w:rsidR="009A721E" w:rsidRPr="00D6471C" w:rsidRDefault="009A721E" w:rsidP="00FA1E1D">
            <w:pPr>
              <w:rPr>
                <w:rFonts w:cs="Arial"/>
              </w:rPr>
            </w:pPr>
          </w:p>
          <w:p w:rsidR="009A721E" w:rsidRPr="00D6471C" w:rsidRDefault="009A721E" w:rsidP="00FA1E1D">
            <w:pPr>
              <w:rPr>
                <w:rFonts w:cs="Arial"/>
                <w:b/>
              </w:rPr>
            </w:pPr>
            <w:r w:rsidRPr="00D6471C">
              <w:rPr>
                <w:rFonts w:cs="Arial"/>
                <w:b/>
              </w:rPr>
              <w:t>Other documents include, but are not restricted to:</w:t>
            </w:r>
          </w:p>
          <w:p w:rsidR="009A721E" w:rsidRPr="00D6471C" w:rsidRDefault="009A721E" w:rsidP="00FA1E1D">
            <w:pPr>
              <w:tabs>
                <w:tab w:val="left" w:pos="7935"/>
              </w:tabs>
              <w:rPr>
                <w:rFonts w:cs="Arial"/>
              </w:rPr>
            </w:pPr>
            <w:r w:rsidRPr="00D6471C">
              <w:rPr>
                <w:rFonts w:cs="Arial"/>
              </w:rPr>
              <w:t xml:space="preserve">Instrument of a court appointment (such as liquidator, or grant of probate) </w:t>
            </w:r>
            <w:r w:rsidRPr="00D6471C">
              <w:rPr>
                <w:rFonts w:cs="Arial"/>
              </w:rPr>
              <w:tab/>
            </w:r>
            <w:r w:rsidRPr="00D6471C">
              <w:rPr>
                <w:rFonts w:cs="Arial"/>
                <w:sz w:val="30"/>
              </w:rPr>
              <w:sym w:font="Wingdings 2" w:char="F0A3"/>
            </w:r>
          </w:p>
          <w:p w:rsidR="009A721E" w:rsidRPr="00D6471C" w:rsidRDefault="009A721E" w:rsidP="00FA1E1D">
            <w:pPr>
              <w:tabs>
                <w:tab w:val="left" w:pos="7935"/>
              </w:tabs>
              <w:rPr>
                <w:rFonts w:cs="Arial"/>
              </w:rPr>
            </w:pPr>
            <w:r w:rsidRPr="00D6471C">
              <w:rPr>
                <w:rFonts w:cs="Arial"/>
              </w:rPr>
              <w:t>Current council tax demand letter, or statement</w:t>
            </w:r>
            <w:r w:rsidRPr="00D6471C">
              <w:rPr>
                <w:rFonts w:cs="Arial"/>
              </w:rPr>
              <w:tab/>
            </w:r>
            <w:r w:rsidRPr="00D6471C">
              <w:rPr>
                <w:rFonts w:cs="Arial"/>
                <w:sz w:val="30"/>
              </w:rPr>
              <w:sym w:font="Wingdings 2" w:char="F0A3"/>
            </w:r>
          </w:p>
          <w:p w:rsidR="009A721E" w:rsidRPr="00D6471C" w:rsidRDefault="009A721E" w:rsidP="009A721E">
            <w:pPr>
              <w:tabs>
                <w:tab w:val="left" w:pos="7935"/>
              </w:tabs>
              <w:jc w:val="left"/>
              <w:rPr>
                <w:rFonts w:cs="Arial"/>
              </w:rPr>
            </w:pPr>
            <w:r w:rsidRPr="00D6471C">
              <w:rPr>
                <w:rFonts w:cs="Arial"/>
              </w:rPr>
              <w:t>Current bank statements, or credit/debit card statements, issued by a regulated</w:t>
            </w:r>
            <w:r w:rsidRPr="00D6471C">
              <w:rPr>
                <w:rFonts w:cs="Arial"/>
              </w:rPr>
              <w:br/>
              <w:t xml:space="preserve"> financial sector </w:t>
            </w:r>
            <w:r>
              <w:rPr>
                <w:rFonts w:cs="Arial"/>
              </w:rPr>
              <w:t>firm in the UK, EU or equivalent</w:t>
            </w:r>
            <w:r w:rsidRPr="00D6471C">
              <w:rPr>
                <w:rFonts w:cs="Arial"/>
              </w:rPr>
              <w:t xml:space="preserve"> jurisdiction (but not ones </w:t>
            </w:r>
            <w:r w:rsidRPr="00D6471C">
              <w:rPr>
                <w:rFonts w:cs="Arial"/>
              </w:rPr>
              <w:br/>
              <w:t xml:space="preserve">printed off the internet) </w:t>
            </w:r>
            <w:r w:rsidRPr="00D6471C">
              <w:rPr>
                <w:rFonts w:cs="Arial"/>
              </w:rPr>
              <w:tab/>
            </w:r>
            <w:r w:rsidRPr="00D6471C">
              <w:rPr>
                <w:rFonts w:cs="Arial"/>
                <w:sz w:val="30"/>
              </w:rPr>
              <w:sym w:font="Wingdings 2" w:char="F0A3"/>
            </w:r>
          </w:p>
          <w:p w:rsidR="009A721E" w:rsidRDefault="009A721E" w:rsidP="00FA1E1D">
            <w:pPr>
              <w:tabs>
                <w:tab w:val="left" w:pos="7935"/>
              </w:tabs>
              <w:rPr>
                <w:rFonts w:cs="Arial"/>
                <w:sz w:val="30"/>
              </w:rPr>
            </w:pPr>
            <w:r w:rsidRPr="00D6471C">
              <w:rPr>
                <w:rFonts w:cs="Arial"/>
              </w:rPr>
              <w:t xml:space="preserve">Utility bills (but not ones printed off the internet) </w:t>
            </w:r>
            <w:r w:rsidRPr="00D6471C">
              <w:rPr>
                <w:rFonts w:cs="Arial"/>
              </w:rPr>
              <w:tab/>
            </w:r>
            <w:r w:rsidRPr="00D6471C">
              <w:rPr>
                <w:rFonts w:cs="Arial"/>
                <w:sz w:val="30"/>
              </w:rPr>
              <w:sym w:font="Wingdings 2" w:char="F0A3"/>
            </w:r>
          </w:p>
          <w:p w:rsidR="009A721E" w:rsidRPr="00D6471C" w:rsidRDefault="009A721E" w:rsidP="00FA1E1D">
            <w:pPr>
              <w:tabs>
                <w:tab w:val="left" w:pos="7935"/>
              </w:tabs>
              <w:rPr>
                <w:rFonts w:cs="Arial"/>
              </w:rPr>
            </w:pPr>
            <w:r>
              <w:rPr>
                <w:rFonts w:cs="Arial"/>
              </w:rPr>
              <w:t>W8 BEN E (complete date etc in notes below)</w:t>
            </w:r>
            <w:r w:rsidRPr="00D6471C">
              <w:rPr>
                <w:rFonts w:cs="Arial"/>
              </w:rPr>
              <w:t xml:space="preserve"> </w:t>
            </w:r>
            <w:r w:rsidRPr="00D6471C">
              <w:rPr>
                <w:rFonts w:cs="Arial"/>
              </w:rPr>
              <w:tab/>
            </w:r>
            <w:r w:rsidRPr="00D6471C">
              <w:rPr>
                <w:rFonts w:cs="Arial"/>
                <w:sz w:val="30"/>
              </w:rPr>
              <w:sym w:font="Wingdings 2" w:char="F0A3"/>
            </w:r>
          </w:p>
          <w:p w:rsidR="009A721E" w:rsidRPr="00D6471C" w:rsidRDefault="009A721E" w:rsidP="00FA1E1D">
            <w:pPr>
              <w:tabs>
                <w:tab w:val="left" w:pos="7935"/>
              </w:tabs>
              <w:rPr>
                <w:rFonts w:cs="Arial"/>
              </w:rPr>
            </w:pPr>
          </w:p>
          <w:p w:rsidR="009A721E" w:rsidRPr="00D6471C" w:rsidRDefault="009A721E" w:rsidP="00FA1E1D">
            <w:pPr>
              <w:rPr>
                <w:rFonts w:cs="Arial"/>
              </w:rPr>
            </w:pPr>
          </w:p>
        </w:tc>
      </w:tr>
      <w:tr w:rsidR="009A721E" w:rsidRPr="00D6471C" w:rsidTr="00FA1E1D">
        <w:trPr>
          <w:tblCellSpacing w:w="20" w:type="dxa"/>
        </w:trPr>
        <w:tc>
          <w:tcPr>
            <w:tcW w:w="8930" w:type="dxa"/>
            <w:shd w:val="clear" w:color="auto" w:fill="auto"/>
          </w:tcPr>
          <w:p w:rsidR="009A721E" w:rsidRDefault="009A721E" w:rsidP="00FA1E1D">
            <w:pPr>
              <w:rPr>
                <w:rFonts w:cs="Arial"/>
                <w:b/>
              </w:rPr>
            </w:pPr>
            <w:r>
              <w:rPr>
                <w:rFonts w:cs="Arial"/>
                <w:b/>
              </w:rPr>
              <w:t xml:space="preserve">Notes for Section B2 Box 7 </w:t>
            </w:r>
          </w:p>
          <w:p w:rsidR="009A721E" w:rsidRDefault="009A721E" w:rsidP="00FA1E1D">
            <w:pPr>
              <w:rPr>
                <w:rFonts w:cs="Arial"/>
                <w:b/>
              </w:rPr>
            </w:pPr>
            <w:r w:rsidRPr="008E07BF">
              <w:rPr>
                <w:rFonts w:cs="Arial"/>
                <w:b/>
                <w:color w:val="D9D9D9" w:themeColor="background1" w:themeShade="D9"/>
              </w:rPr>
              <w:t>Please complete as appropriate</w:t>
            </w:r>
            <w:r>
              <w:rPr>
                <w:rFonts w:cs="Arial"/>
                <w:b/>
                <w:color w:val="D9D9D9" w:themeColor="background1" w:themeShade="D9"/>
              </w:rPr>
              <w:t xml:space="preserve"> </w:t>
            </w:r>
            <w:r w:rsidRPr="008E07BF">
              <w:rPr>
                <w:rFonts w:cs="Arial"/>
                <w:b/>
                <w:i/>
                <w:color w:val="D9D9D9" w:themeColor="background1" w:themeShade="D9"/>
              </w:rPr>
              <w:t>(box will expand as you type)</w:t>
            </w:r>
          </w:p>
          <w:p w:rsidR="009A721E" w:rsidRDefault="009A721E" w:rsidP="00FA1E1D">
            <w:pPr>
              <w:rPr>
                <w:rFonts w:cs="Arial"/>
                <w:b/>
              </w:rPr>
            </w:pPr>
          </w:p>
        </w:tc>
      </w:tr>
    </w:tbl>
    <w:p w:rsidR="007B25F6" w:rsidRDefault="007B25F6" w:rsidP="007B25F6"/>
    <w:p w:rsidR="007B25F6" w:rsidRDefault="007B25F6" w:rsidP="007B25F6">
      <w:pPr>
        <w:rPr>
          <w:rFonts w:cs="Arial"/>
          <w:b/>
          <w:sz w:val="28"/>
        </w:rPr>
      </w:pPr>
      <w:r w:rsidRPr="00F945CB">
        <w:rPr>
          <w:rFonts w:cs="Arial"/>
          <w:b/>
          <w:sz w:val="28"/>
        </w:rPr>
        <w:t>SUPPLEMENTARY</w:t>
      </w:r>
    </w:p>
    <w:p w:rsidR="007B25F6" w:rsidRPr="00F945CB" w:rsidRDefault="007B25F6" w:rsidP="007B25F6">
      <w:pPr>
        <w:rPr>
          <w:rFonts w:cs="Arial"/>
          <w:b/>
          <w:sz w:val="28"/>
        </w:rPr>
      </w:pPr>
    </w:p>
    <w:p w:rsidR="007B25F6" w:rsidRPr="00AB008D" w:rsidRDefault="007B25F6" w:rsidP="007B25F6">
      <w:pPr>
        <w:rPr>
          <w:rFonts w:cs="Arial"/>
          <w:b/>
          <w:bCs/>
          <w:sz w:val="24"/>
          <w:szCs w:val="24"/>
          <w:u w:val="single"/>
        </w:rPr>
      </w:pPr>
      <w:r w:rsidRPr="00AB008D">
        <w:rPr>
          <w:rFonts w:cs="Arial"/>
          <w:b/>
          <w:bCs/>
          <w:sz w:val="24"/>
          <w:szCs w:val="24"/>
          <w:u w:val="single"/>
        </w:rPr>
        <w:t xml:space="preserve">FATCA (USA and UK) and </w:t>
      </w:r>
      <w:r>
        <w:rPr>
          <w:rFonts w:cs="Arial"/>
          <w:b/>
          <w:bCs/>
          <w:sz w:val="24"/>
          <w:szCs w:val="24"/>
          <w:u w:val="single"/>
        </w:rPr>
        <w:t>other screening requirements</w:t>
      </w:r>
    </w:p>
    <w:p w:rsidR="007B25F6" w:rsidRPr="00AB008D" w:rsidRDefault="007B25F6" w:rsidP="007B25F6">
      <w:pPr>
        <w:rPr>
          <w:rFonts w:cs="Arial"/>
          <w:b/>
          <w:bCs/>
          <w:sz w:val="24"/>
          <w:szCs w:val="24"/>
          <w:u w:val="single"/>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891"/>
      </w:tblGrid>
      <w:tr w:rsidR="007B25F6" w:rsidRPr="00AB008D" w:rsidTr="00FA1E1D">
        <w:trPr>
          <w:trHeight w:val="1519"/>
        </w:trPr>
        <w:tc>
          <w:tcPr>
            <w:tcW w:w="5637" w:type="dxa"/>
            <w:shd w:val="clear" w:color="auto" w:fill="auto"/>
          </w:tcPr>
          <w:p w:rsidR="007B25F6" w:rsidRDefault="007B25F6" w:rsidP="00FA1E1D">
            <w:pPr>
              <w:rPr>
                <w:rFonts w:cs="Arial"/>
                <w:bCs/>
              </w:rPr>
            </w:pPr>
            <w:r w:rsidRPr="00AB008D">
              <w:rPr>
                <w:rFonts w:cs="Arial"/>
                <w:bCs/>
              </w:rPr>
              <w:t xml:space="preserve">Is there any indication that the account holder is a USA Person, Citizen, Resident etc.? If so, ensure that the details are captured. </w:t>
            </w:r>
          </w:p>
          <w:p w:rsidR="007B25F6" w:rsidRPr="00AB008D" w:rsidRDefault="007B25F6" w:rsidP="00FA1E1D">
            <w:pPr>
              <w:rPr>
                <w:rFonts w:cs="Arial"/>
                <w:bCs/>
              </w:rPr>
            </w:pPr>
          </w:p>
          <w:p w:rsidR="007B25F6" w:rsidRPr="00AB008D" w:rsidRDefault="007B25F6" w:rsidP="00FA1E1D">
            <w:pPr>
              <w:rPr>
                <w:rFonts w:cs="Arial"/>
                <w:b/>
                <w:bCs/>
                <w:u w:val="single"/>
              </w:rPr>
            </w:pPr>
            <w:r w:rsidRPr="00AB008D">
              <w:rPr>
                <w:rFonts w:cs="Arial"/>
                <w:b/>
                <w:bCs/>
              </w:rPr>
              <w:t xml:space="preserve">NB </w:t>
            </w:r>
            <w:r w:rsidRPr="00AB008D">
              <w:rPr>
                <w:rFonts w:cs="Arial"/>
                <w:bCs/>
              </w:rPr>
              <w:t xml:space="preserve">Ensure nationality, residence and DOB etc. are recorded below:                                                                 </w:t>
            </w:r>
          </w:p>
        </w:tc>
        <w:tc>
          <w:tcPr>
            <w:tcW w:w="2891" w:type="dxa"/>
            <w:shd w:val="clear" w:color="auto" w:fill="auto"/>
          </w:tcPr>
          <w:p w:rsidR="007B25F6" w:rsidRPr="00AB008D" w:rsidRDefault="007B25F6" w:rsidP="00FA1E1D">
            <w:pPr>
              <w:rPr>
                <w:rFonts w:cs="Arial"/>
                <w:bCs/>
              </w:rPr>
            </w:pPr>
          </w:p>
        </w:tc>
      </w:tr>
      <w:tr w:rsidR="007B25F6" w:rsidRPr="00AB008D" w:rsidTr="00FA1E1D">
        <w:trPr>
          <w:trHeight w:val="1093"/>
        </w:trPr>
        <w:tc>
          <w:tcPr>
            <w:tcW w:w="5637" w:type="dxa"/>
            <w:shd w:val="clear" w:color="auto" w:fill="auto"/>
          </w:tcPr>
          <w:p w:rsidR="007B25F6" w:rsidRPr="00AB008D" w:rsidRDefault="007B25F6" w:rsidP="00FA1E1D">
            <w:pPr>
              <w:rPr>
                <w:rFonts w:cs="Arial"/>
                <w:bCs/>
              </w:rPr>
            </w:pPr>
            <w:r w:rsidRPr="00AB008D">
              <w:rPr>
                <w:rFonts w:cs="Arial"/>
                <w:bCs/>
              </w:rPr>
              <w:t xml:space="preserve">Beneficial Owners:   </w:t>
            </w:r>
          </w:p>
          <w:p w:rsidR="007B25F6" w:rsidRPr="00AB008D" w:rsidRDefault="007B25F6" w:rsidP="00FA1E1D">
            <w:pPr>
              <w:rPr>
                <w:rFonts w:cs="Arial"/>
                <w:bCs/>
              </w:rPr>
            </w:pPr>
            <w:r w:rsidRPr="00AB008D">
              <w:rPr>
                <w:rFonts w:cs="Arial"/>
                <w:bCs/>
              </w:rPr>
              <w:t xml:space="preserve">Declaration    </w:t>
            </w:r>
          </w:p>
        </w:tc>
        <w:tc>
          <w:tcPr>
            <w:tcW w:w="2891" w:type="dxa"/>
            <w:shd w:val="clear" w:color="auto" w:fill="auto"/>
          </w:tcPr>
          <w:p w:rsidR="007B25F6" w:rsidRPr="00AB008D" w:rsidRDefault="007B25F6" w:rsidP="00FA1E1D">
            <w:pPr>
              <w:rPr>
                <w:rFonts w:cs="Arial"/>
                <w:bCs/>
              </w:rPr>
            </w:pPr>
          </w:p>
          <w:p w:rsidR="007B25F6" w:rsidRPr="00AB008D" w:rsidRDefault="007B25F6" w:rsidP="00FA1E1D">
            <w:pPr>
              <w:rPr>
                <w:rFonts w:cs="Arial"/>
                <w:bCs/>
              </w:rPr>
            </w:pPr>
          </w:p>
          <w:p w:rsidR="007B25F6" w:rsidRPr="00AB008D" w:rsidRDefault="007B25F6" w:rsidP="00FA1E1D">
            <w:pPr>
              <w:rPr>
                <w:rFonts w:cs="Arial"/>
                <w:bCs/>
              </w:rPr>
            </w:pPr>
          </w:p>
        </w:tc>
      </w:tr>
      <w:tr w:rsidR="007B25F6" w:rsidRPr="00AB008D" w:rsidTr="00FA1E1D">
        <w:trPr>
          <w:trHeight w:val="576"/>
        </w:trPr>
        <w:tc>
          <w:tcPr>
            <w:tcW w:w="5637" w:type="dxa"/>
            <w:shd w:val="clear" w:color="auto" w:fill="auto"/>
          </w:tcPr>
          <w:p w:rsidR="007B25F6" w:rsidRPr="00AB008D" w:rsidRDefault="007B25F6" w:rsidP="00FA1E1D">
            <w:pPr>
              <w:rPr>
                <w:rFonts w:cs="Arial"/>
                <w:bCs/>
              </w:rPr>
            </w:pPr>
            <w:r>
              <w:rPr>
                <w:rFonts w:cs="Arial"/>
                <w:bCs/>
              </w:rPr>
              <w:t>ICIJ Database – Panama Papers Check</w:t>
            </w:r>
          </w:p>
        </w:tc>
        <w:tc>
          <w:tcPr>
            <w:tcW w:w="2891" w:type="dxa"/>
            <w:shd w:val="clear" w:color="auto" w:fill="auto"/>
          </w:tcPr>
          <w:p w:rsidR="007B25F6" w:rsidRPr="00AB008D" w:rsidRDefault="007B25F6" w:rsidP="00FA1E1D">
            <w:pPr>
              <w:rPr>
                <w:rFonts w:cs="Arial"/>
                <w:bCs/>
              </w:rPr>
            </w:pPr>
          </w:p>
        </w:tc>
      </w:tr>
      <w:tr w:rsidR="007B25F6" w:rsidRPr="00AB008D" w:rsidTr="00FA1E1D">
        <w:trPr>
          <w:trHeight w:val="477"/>
        </w:trPr>
        <w:tc>
          <w:tcPr>
            <w:tcW w:w="5637" w:type="dxa"/>
            <w:shd w:val="clear" w:color="auto" w:fill="auto"/>
          </w:tcPr>
          <w:p w:rsidR="007B25F6" w:rsidRPr="00AB008D" w:rsidRDefault="007B25F6" w:rsidP="00FA1E1D">
            <w:pPr>
              <w:rPr>
                <w:rFonts w:cs="Arial"/>
                <w:bCs/>
              </w:rPr>
            </w:pPr>
            <w:r w:rsidRPr="00AB008D">
              <w:rPr>
                <w:rFonts w:cs="Arial"/>
                <w:bCs/>
              </w:rPr>
              <w:t>Residence</w:t>
            </w:r>
          </w:p>
          <w:p w:rsidR="007B25F6" w:rsidRPr="00AB008D" w:rsidRDefault="007B25F6" w:rsidP="00FA1E1D">
            <w:pPr>
              <w:rPr>
                <w:rFonts w:cs="Arial"/>
                <w:bCs/>
              </w:rPr>
            </w:pPr>
          </w:p>
        </w:tc>
        <w:tc>
          <w:tcPr>
            <w:tcW w:w="2891" w:type="dxa"/>
            <w:shd w:val="clear" w:color="auto" w:fill="auto"/>
          </w:tcPr>
          <w:p w:rsidR="007B25F6" w:rsidRPr="00AB008D" w:rsidRDefault="007B25F6" w:rsidP="00FA1E1D">
            <w:pPr>
              <w:rPr>
                <w:rFonts w:cs="Arial"/>
                <w:bCs/>
              </w:rPr>
            </w:pPr>
          </w:p>
        </w:tc>
      </w:tr>
      <w:tr w:rsidR="007B25F6" w:rsidRPr="00AB008D" w:rsidTr="00FA1E1D">
        <w:trPr>
          <w:trHeight w:val="477"/>
        </w:trPr>
        <w:tc>
          <w:tcPr>
            <w:tcW w:w="5637" w:type="dxa"/>
            <w:shd w:val="clear" w:color="auto" w:fill="auto"/>
          </w:tcPr>
          <w:p w:rsidR="007B25F6" w:rsidRPr="00AB008D" w:rsidRDefault="007B25F6" w:rsidP="00FA1E1D">
            <w:pPr>
              <w:rPr>
                <w:rFonts w:cs="Arial"/>
                <w:bCs/>
              </w:rPr>
            </w:pPr>
            <w:r w:rsidRPr="00AB008D">
              <w:rPr>
                <w:rFonts w:cs="Arial"/>
                <w:bCs/>
              </w:rPr>
              <w:t>Country of residence for tax purposes</w:t>
            </w:r>
          </w:p>
        </w:tc>
        <w:tc>
          <w:tcPr>
            <w:tcW w:w="2891" w:type="dxa"/>
            <w:shd w:val="clear" w:color="auto" w:fill="auto"/>
          </w:tcPr>
          <w:p w:rsidR="007B25F6" w:rsidRPr="00AB008D" w:rsidRDefault="007B25F6" w:rsidP="00FA1E1D">
            <w:pPr>
              <w:rPr>
                <w:rFonts w:cs="Arial"/>
                <w:bCs/>
              </w:rPr>
            </w:pPr>
          </w:p>
        </w:tc>
      </w:tr>
      <w:tr w:rsidR="007B25F6" w:rsidRPr="00AB008D" w:rsidTr="00FA1E1D">
        <w:trPr>
          <w:trHeight w:val="730"/>
        </w:trPr>
        <w:tc>
          <w:tcPr>
            <w:tcW w:w="5637" w:type="dxa"/>
            <w:tcBorders>
              <w:top w:val="single" w:sz="4" w:space="0" w:color="auto"/>
              <w:left w:val="single" w:sz="4" w:space="0" w:color="auto"/>
              <w:bottom w:val="single" w:sz="4" w:space="0" w:color="auto"/>
              <w:right w:val="single" w:sz="4" w:space="0" w:color="auto"/>
            </w:tcBorders>
            <w:shd w:val="clear" w:color="auto" w:fill="auto"/>
          </w:tcPr>
          <w:p w:rsidR="007B25F6" w:rsidRPr="00AB008D" w:rsidRDefault="007B25F6" w:rsidP="00FA1E1D">
            <w:pPr>
              <w:rPr>
                <w:rFonts w:cs="Arial"/>
                <w:bCs/>
              </w:rPr>
            </w:pPr>
            <w:r w:rsidRPr="00AB008D">
              <w:rPr>
                <w:rFonts w:cs="Arial"/>
                <w:bCs/>
              </w:rPr>
              <w:t>Any other country mentioned as possible tax domicile?       Dual Nationality? Any reference to other countries? Consider and note for FATCA or similar requirements.</w:t>
            </w:r>
          </w:p>
        </w:tc>
        <w:tc>
          <w:tcPr>
            <w:tcW w:w="2891" w:type="dxa"/>
            <w:tcBorders>
              <w:top w:val="single" w:sz="4" w:space="0" w:color="auto"/>
              <w:left w:val="single" w:sz="4" w:space="0" w:color="auto"/>
              <w:bottom w:val="single" w:sz="4" w:space="0" w:color="auto"/>
              <w:right w:val="single" w:sz="4" w:space="0" w:color="auto"/>
            </w:tcBorders>
            <w:shd w:val="clear" w:color="auto" w:fill="auto"/>
          </w:tcPr>
          <w:p w:rsidR="007B25F6" w:rsidRPr="00AB008D" w:rsidRDefault="007B25F6" w:rsidP="00FA1E1D">
            <w:pPr>
              <w:rPr>
                <w:rFonts w:cs="Arial"/>
                <w:bCs/>
              </w:rPr>
            </w:pPr>
          </w:p>
        </w:tc>
      </w:tr>
    </w:tbl>
    <w:p w:rsidR="007B25F6" w:rsidRDefault="007B25F6" w:rsidP="007B25F6">
      <w:pPr>
        <w:rPr>
          <w:rFonts w:cs="Arial"/>
        </w:rPr>
      </w:pPr>
    </w:p>
    <w:p w:rsidR="007B25F6" w:rsidRDefault="007B25F6" w:rsidP="007B25F6">
      <w:pPr>
        <w:rPr>
          <w:rFonts w:cs="Arial"/>
        </w:rPr>
      </w:pPr>
    </w:p>
    <w:p w:rsidR="007B25F6" w:rsidRDefault="007B25F6" w:rsidP="007B25F6">
      <w:pPr>
        <w:rPr>
          <w:rFonts w:cs="Arial"/>
        </w:rPr>
      </w:pPr>
    </w:p>
    <w:p w:rsidR="007B25F6" w:rsidRDefault="007B25F6" w:rsidP="007B25F6">
      <w:pPr>
        <w:rPr>
          <w:rFonts w:cs="Arial"/>
        </w:rPr>
      </w:pPr>
    </w:p>
    <w:p w:rsidR="007B25F6" w:rsidRPr="00D6471C" w:rsidRDefault="007B25F6" w:rsidP="007B25F6">
      <w:pPr>
        <w:rPr>
          <w:rFonts w:cs="Arial"/>
        </w:rPr>
      </w:pPr>
    </w:p>
    <w:p w:rsidR="007B25F6" w:rsidRPr="00055258" w:rsidRDefault="007B25F6" w:rsidP="007B25F6">
      <w:pPr>
        <w:rPr>
          <w:rFonts w:cs="Arial"/>
          <w:b/>
        </w:rPr>
      </w:pPr>
      <w:r w:rsidRPr="007B25F6">
        <w:rPr>
          <w:rFonts w:cs="Arial"/>
          <w:b/>
          <w:sz w:val="28"/>
        </w:rPr>
        <w:t>SECTION C</w:t>
      </w:r>
      <w:r w:rsidRPr="007B25F6">
        <w:rPr>
          <w:rFonts w:cs="Arial"/>
          <w:b/>
          <w:sz w:val="28"/>
        </w:rPr>
        <w:tab/>
        <w:t xml:space="preserve"> </w:t>
      </w:r>
      <w:r>
        <w:rPr>
          <w:rFonts w:cs="Arial"/>
          <w:b/>
          <w:sz w:val="28"/>
        </w:rPr>
        <w:t>DEPARTMENTAL APPROVEMENT</w:t>
      </w:r>
    </w:p>
    <w:tbl>
      <w:tblPr>
        <w:tblStyle w:val="TableGrid"/>
        <w:tblW w:w="0" w:type="auto"/>
        <w:tblLook w:val="04A0" w:firstRow="1" w:lastRow="0" w:firstColumn="1" w:lastColumn="0" w:noHBand="0" w:noVBand="1"/>
      </w:tblPr>
      <w:tblGrid>
        <w:gridCol w:w="4508"/>
        <w:gridCol w:w="4509"/>
      </w:tblGrid>
      <w:tr w:rsidR="007B25F6" w:rsidTr="00FA1E1D">
        <w:tc>
          <w:tcPr>
            <w:tcW w:w="4508" w:type="dxa"/>
          </w:tcPr>
          <w:p w:rsidR="007B25F6" w:rsidRPr="00AD3090" w:rsidRDefault="007B25F6" w:rsidP="00FA1E1D">
            <w:pPr>
              <w:rPr>
                <w:rFonts w:cs="Arial"/>
                <w:sz w:val="28"/>
              </w:rPr>
            </w:pPr>
            <w:r w:rsidRPr="00AD3090">
              <w:rPr>
                <w:rFonts w:cs="Arial"/>
                <w:sz w:val="20"/>
              </w:rPr>
              <w:t xml:space="preserve">KYC </w:t>
            </w:r>
            <w:r>
              <w:rPr>
                <w:rFonts w:cs="Arial"/>
                <w:sz w:val="20"/>
              </w:rPr>
              <w:t>Analyst Name</w:t>
            </w:r>
          </w:p>
        </w:tc>
        <w:tc>
          <w:tcPr>
            <w:tcW w:w="4509" w:type="dxa"/>
          </w:tcPr>
          <w:p w:rsidR="007B25F6" w:rsidRDefault="007B25F6" w:rsidP="00FA1E1D">
            <w:pPr>
              <w:rPr>
                <w:rFonts w:cs="Arial"/>
                <w:b/>
                <w:sz w:val="28"/>
              </w:rPr>
            </w:pPr>
          </w:p>
        </w:tc>
      </w:tr>
      <w:tr w:rsidR="007B25F6" w:rsidTr="00FA1E1D">
        <w:tc>
          <w:tcPr>
            <w:tcW w:w="4508" w:type="dxa"/>
          </w:tcPr>
          <w:p w:rsidR="007B25F6" w:rsidRPr="00AD3090" w:rsidRDefault="007B25F6" w:rsidP="00FA1E1D">
            <w:pPr>
              <w:rPr>
                <w:rFonts w:cs="Arial"/>
                <w:sz w:val="28"/>
              </w:rPr>
            </w:pPr>
            <w:r w:rsidRPr="00AD3090">
              <w:rPr>
                <w:rFonts w:cs="Arial"/>
                <w:sz w:val="20"/>
              </w:rPr>
              <w:t>I can confirm all the due diligence has been completed.</w:t>
            </w:r>
          </w:p>
        </w:tc>
        <w:tc>
          <w:tcPr>
            <w:tcW w:w="4509" w:type="dxa"/>
          </w:tcPr>
          <w:p w:rsidR="007B25F6" w:rsidRDefault="007B25F6" w:rsidP="00FA1E1D">
            <w:pPr>
              <w:rPr>
                <w:rFonts w:cs="Arial"/>
                <w:b/>
                <w:sz w:val="28"/>
              </w:rPr>
            </w:pPr>
            <w:r w:rsidRPr="00AD3090">
              <w:rPr>
                <w:rFonts w:cs="Arial"/>
                <w:b/>
                <w:sz w:val="24"/>
              </w:rPr>
              <w:t>Yes / No</w:t>
            </w:r>
          </w:p>
        </w:tc>
      </w:tr>
      <w:tr w:rsidR="007B25F6" w:rsidTr="00FA1E1D">
        <w:tc>
          <w:tcPr>
            <w:tcW w:w="9017" w:type="dxa"/>
            <w:gridSpan w:val="2"/>
          </w:tcPr>
          <w:p w:rsidR="007B25F6" w:rsidRDefault="007B25F6" w:rsidP="00FA1E1D">
            <w:pPr>
              <w:rPr>
                <w:rFonts w:cs="Arial"/>
              </w:rPr>
            </w:pPr>
            <w:r w:rsidRPr="00055258">
              <w:rPr>
                <w:rFonts w:cs="Arial"/>
              </w:rPr>
              <w:t>Notes</w:t>
            </w:r>
          </w:p>
          <w:p w:rsidR="007B25F6" w:rsidRDefault="007B25F6" w:rsidP="00FA1E1D">
            <w:pPr>
              <w:rPr>
                <w:rFonts w:cs="Arial"/>
              </w:rPr>
            </w:pPr>
          </w:p>
          <w:p w:rsidR="007B25F6" w:rsidRDefault="007B25F6" w:rsidP="00FA1E1D">
            <w:pPr>
              <w:rPr>
                <w:rFonts w:cs="Arial"/>
                <w:b/>
                <w:sz w:val="28"/>
              </w:rPr>
            </w:pPr>
          </w:p>
        </w:tc>
      </w:tr>
      <w:tr w:rsidR="007B25F6" w:rsidTr="00FA1E1D">
        <w:tc>
          <w:tcPr>
            <w:tcW w:w="4508" w:type="dxa"/>
          </w:tcPr>
          <w:p w:rsidR="007B25F6" w:rsidRPr="00055258" w:rsidRDefault="007B25F6" w:rsidP="00FA1E1D">
            <w:pPr>
              <w:rPr>
                <w:rFonts w:cs="Arial"/>
              </w:rPr>
            </w:pPr>
            <w:r w:rsidRPr="00055258">
              <w:rPr>
                <w:rFonts w:cs="Arial"/>
              </w:rPr>
              <w:t>Confirmed as Acceptable</w:t>
            </w:r>
          </w:p>
        </w:tc>
        <w:tc>
          <w:tcPr>
            <w:tcW w:w="4509" w:type="dxa"/>
          </w:tcPr>
          <w:p w:rsidR="007B25F6" w:rsidRDefault="007B25F6" w:rsidP="00FA1E1D">
            <w:pPr>
              <w:rPr>
                <w:rFonts w:cs="Arial"/>
                <w:b/>
                <w:sz w:val="28"/>
              </w:rPr>
            </w:pPr>
          </w:p>
        </w:tc>
      </w:tr>
      <w:tr w:rsidR="007B25F6" w:rsidTr="00FA1E1D">
        <w:tc>
          <w:tcPr>
            <w:tcW w:w="4508" w:type="dxa"/>
          </w:tcPr>
          <w:p w:rsidR="007B25F6" w:rsidRPr="00055258" w:rsidRDefault="007B25F6" w:rsidP="00FA1E1D">
            <w:pPr>
              <w:rPr>
                <w:rFonts w:cs="Arial"/>
              </w:rPr>
            </w:pPr>
            <w:r w:rsidRPr="00055258">
              <w:rPr>
                <w:rFonts w:cs="Arial"/>
              </w:rPr>
              <w:t>Department Manager Name</w:t>
            </w:r>
          </w:p>
        </w:tc>
        <w:tc>
          <w:tcPr>
            <w:tcW w:w="4509" w:type="dxa"/>
          </w:tcPr>
          <w:p w:rsidR="007B25F6" w:rsidRDefault="007B25F6" w:rsidP="00FA1E1D">
            <w:pPr>
              <w:rPr>
                <w:rFonts w:cs="Arial"/>
                <w:b/>
                <w:sz w:val="28"/>
              </w:rPr>
            </w:pPr>
          </w:p>
        </w:tc>
      </w:tr>
      <w:tr w:rsidR="007B25F6" w:rsidTr="00FA1E1D">
        <w:tc>
          <w:tcPr>
            <w:tcW w:w="4508" w:type="dxa"/>
          </w:tcPr>
          <w:p w:rsidR="007B25F6" w:rsidRPr="00055258" w:rsidRDefault="007B25F6" w:rsidP="00FA1E1D">
            <w:pPr>
              <w:rPr>
                <w:rFonts w:cs="Arial"/>
              </w:rPr>
            </w:pPr>
            <w:r w:rsidRPr="00055258">
              <w:rPr>
                <w:rFonts w:cs="Arial"/>
              </w:rPr>
              <w:t>Department</w:t>
            </w:r>
          </w:p>
        </w:tc>
        <w:tc>
          <w:tcPr>
            <w:tcW w:w="4509" w:type="dxa"/>
          </w:tcPr>
          <w:p w:rsidR="007B25F6" w:rsidRDefault="007B25F6" w:rsidP="00FA1E1D">
            <w:pPr>
              <w:rPr>
                <w:rFonts w:cs="Arial"/>
                <w:b/>
                <w:sz w:val="28"/>
              </w:rPr>
            </w:pPr>
          </w:p>
        </w:tc>
      </w:tr>
      <w:tr w:rsidR="007B25F6" w:rsidTr="00FA1E1D">
        <w:tc>
          <w:tcPr>
            <w:tcW w:w="4508" w:type="dxa"/>
          </w:tcPr>
          <w:p w:rsidR="007B25F6" w:rsidRPr="00055258" w:rsidRDefault="007B25F6" w:rsidP="00FA1E1D">
            <w:pPr>
              <w:rPr>
                <w:rFonts w:cs="Arial"/>
              </w:rPr>
            </w:pPr>
            <w:r w:rsidRPr="00055258">
              <w:rPr>
                <w:rFonts w:cs="Arial"/>
              </w:rPr>
              <w:t>Date</w:t>
            </w:r>
          </w:p>
        </w:tc>
        <w:tc>
          <w:tcPr>
            <w:tcW w:w="4509" w:type="dxa"/>
          </w:tcPr>
          <w:p w:rsidR="007B25F6" w:rsidRDefault="007B25F6" w:rsidP="00FA1E1D">
            <w:pPr>
              <w:rPr>
                <w:rFonts w:cs="Arial"/>
                <w:b/>
                <w:sz w:val="28"/>
              </w:rPr>
            </w:pPr>
          </w:p>
        </w:tc>
      </w:tr>
    </w:tbl>
    <w:p w:rsidR="007B25F6" w:rsidRDefault="007B25F6" w:rsidP="007B25F6">
      <w:pPr>
        <w:rPr>
          <w:rFonts w:cs="Arial"/>
          <w:b/>
          <w:sz w:val="28"/>
        </w:rPr>
      </w:pPr>
      <w:r>
        <w:rPr>
          <w:rFonts w:cs="Arial"/>
          <w:b/>
          <w:sz w:val="28"/>
        </w:rPr>
        <w:br w:type="page"/>
      </w:r>
    </w:p>
    <w:p w:rsidR="007B25F6" w:rsidRDefault="007B25F6" w:rsidP="007B25F6"/>
    <w:p w:rsidR="00263120" w:rsidRPr="007B25F6" w:rsidRDefault="00263120" w:rsidP="007B25F6">
      <w:pPr>
        <w:pStyle w:val="Footer"/>
        <w:shd w:val="clear" w:color="auto" w:fill="5B9BD5" w:themeFill="accent1"/>
        <w:jc w:val="center"/>
        <w:rPr>
          <w:rFonts w:cs="Arial"/>
          <w:b/>
          <w:bCs/>
          <w:iCs/>
          <w:color w:val="FFFFFF" w:themeColor="background1"/>
          <w:sz w:val="28"/>
          <w:szCs w:val="20"/>
        </w:rPr>
      </w:pPr>
      <w:r w:rsidRPr="007B25F6">
        <w:rPr>
          <w:rFonts w:cs="Arial"/>
          <w:b/>
          <w:bCs/>
          <w:iCs/>
          <w:color w:val="FFFFFF" w:themeColor="background1"/>
          <w:sz w:val="28"/>
          <w:szCs w:val="20"/>
        </w:rPr>
        <w:t>TO BE COMPLETED BY THE COMPLIANCE OFFICER/ MLRO:</w:t>
      </w:r>
    </w:p>
    <w:p w:rsidR="00263120" w:rsidRPr="000177F6" w:rsidRDefault="00263120" w:rsidP="00263120">
      <w:pPr>
        <w:pStyle w:val="Footer"/>
        <w:rPr>
          <w:rFonts w:cs="Arial"/>
          <w:b/>
          <w:bCs/>
          <w:iCs/>
          <w:szCs w:val="20"/>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8"/>
        <w:gridCol w:w="4515"/>
      </w:tblGrid>
      <w:tr w:rsidR="00263120" w:rsidRPr="000177F6" w:rsidTr="00D003FE">
        <w:trPr>
          <w:cantSplit/>
        </w:trPr>
        <w:tc>
          <w:tcPr>
            <w:tcW w:w="4728" w:type="dxa"/>
            <w:shd w:val="clear" w:color="auto" w:fill="FFFFFF"/>
          </w:tcPr>
          <w:p w:rsidR="00263120" w:rsidRPr="00E74A7C" w:rsidRDefault="00263120" w:rsidP="00D003FE">
            <w:r w:rsidRPr="00E74A7C">
              <w:t>Customer Classification:</w:t>
            </w:r>
          </w:p>
          <w:p w:rsidR="00263120" w:rsidRPr="000177F6" w:rsidRDefault="00263120" w:rsidP="00D003FE">
            <w:pPr>
              <w:pStyle w:val="Footer"/>
              <w:rPr>
                <w:rFonts w:cs="Arial"/>
                <w:b/>
                <w:bCs/>
                <w:szCs w:val="20"/>
              </w:rPr>
            </w:pPr>
          </w:p>
        </w:tc>
        <w:tc>
          <w:tcPr>
            <w:tcW w:w="4515" w:type="dxa"/>
            <w:shd w:val="clear" w:color="auto" w:fill="FFFFFF"/>
          </w:tcPr>
          <w:p w:rsidR="00263120" w:rsidRPr="00E74A7C" w:rsidRDefault="00263120" w:rsidP="00D003FE">
            <w:pPr>
              <w:rPr>
                <w:b/>
              </w:rPr>
            </w:pPr>
            <w:r>
              <w:rPr>
                <w:b/>
              </w:rPr>
              <w:t>SECTION</w:t>
            </w:r>
            <w:r w:rsidRPr="00E74A7C">
              <w:rPr>
                <w:b/>
              </w:rPr>
              <w:t xml:space="preserve"> A</w:t>
            </w:r>
          </w:p>
          <w:p w:rsidR="00263120" w:rsidRPr="005F0A3A" w:rsidRDefault="00263120" w:rsidP="00D003FE">
            <w:pPr>
              <w:tabs>
                <w:tab w:val="left" w:pos="3612"/>
              </w:tabs>
            </w:pPr>
            <w:r>
              <w:t xml:space="preserve">Eligible Counterparty </w:t>
            </w:r>
            <w:r>
              <w:tab/>
            </w:r>
            <w:r w:rsidRPr="00315BC4">
              <w:rPr>
                <w:sz w:val="30"/>
                <w:szCs w:val="30"/>
              </w:rPr>
              <w:sym w:font="Wingdings 2" w:char="F0A3"/>
            </w:r>
          </w:p>
          <w:p w:rsidR="00263120" w:rsidRPr="005F0A3A" w:rsidRDefault="00263120" w:rsidP="00D003FE">
            <w:pPr>
              <w:tabs>
                <w:tab w:val="left" w:pos="3612"/>
              </w:tabs>
            </w:pPr>
            <w:r>
              <w:t xml:space="preserve">“Per Se” </w:t>
            </w:r>
            <w:r w:rsidRPr="005F0A3A">
              <w:t>Professional Client</w:t>
            </w:r>
            <w:r>
              <w:t xml:space="preserve"> </w:t>
            </w:r>
            <w:r>
              <w:tab/>
            </w:r>
            <w:r w:rsidRPr="00315BC4">
              <w:rPr>
                <w:sz w:val="30"/>
                <w:szCs w:val="30"/>
              </w:rPr>
              <w:sym w:font="Wingdings 2" w:char="F0A3"/>
            </w:r>
          </w:p>
          <w:p w:rsidR="00263120" w:rsidRDefault="00263120" w:rsidP="00D003FE">
            <w:pPr>
              <w:tabs>
                <w:tab w:val="left" w:pos="3612"/>
              </w:tabs>
              <w:rPr>
                <w:bCs/>
              </w:rPr>
            </w:pPr>
            <w:r>
              <w:rPr>
                <w:bCs/>
              </w:rPr>
              <w:t xml:space="preserve">“Elective” Professional Client </w:t>
            </w:r>
            <w:r>
              <w:rPr>
                <w:bCs/>
              </w:rPr>
              <w:tab/>
            </w:r>
            <w:r w:rsidRPr="00315BC4">
              <w:rPr>
                <w:sz w:val="30"/>
                <w:szCs w:val="30"/>
              </w:rPr>
              <w:sym w:font="Wingdings 2" w:char="F0A3"/>
            </w:r>
          </w:p>
          <w:p w:rsidR="00263120" w:rsidRPr="00E74A7C" w:rsidRDefault="00263120" w:rsidP="00D003FE">
            <w:pPr>
              <w:tabs>
                <w:tab w:val="left" w:pos="3612"/>
              </w:tabs>
            </w:pPr>
            <w:r>
              <w:t>Retail</w:t>
            </w:r>
            <w:r>
              <w:tab/>
            </w:r>
            <w:r w:rsidRPr="00315BC4">
              <w:rPr>
                <w:sz w:val="30"/>
                <w:szCs w:val="30"/>
              </w:rPr>
              <w:sym w:font="Wingdings 2" w:char="F0A3"/>
            </w:r>
          </w:p>
        </w:tc>
      </w:tr>
      <w:tr w:rsidR="00263120" w:rsidRPr="000177F6" w:rsidTr="00D003FE">
        <w:trPr>
          <w:cantSplit/>
        </w:trPr>
        <w:tc>
          <w:tcPr>
            <w:tcW w:w="4728" w:type="dxa"/>
            <w:shd w:val="clear" w:color="auto" w:fill="FFFFFF"/>
          </w:tcPr>
          <w:p w:rsidR="00263120" w:rsidRPr="00E74A7C" w:rsidRDefault="00263120" w:rsidP="00D003FE">
            <w:r>
              <w:t xml:space="preserve">Documentation, including notification of categorisation sent? </w:t>
            </w:r>
          </w:p>
        </w:tc>
        <w:tc>
          <w:tcPr>
            <w:tcW w:w="4515" w:type="dxa"/>
            <w:shd w:val="clear" w:color="auto" w:fill="FFFFFF"/>
          </w:tcPr>
          <w:p w:rsidR="00263120" w:rsidRDefault="00263120" w:rsidP="00D003FE">
            <w:pPr>
              <w:rPr>
                <w:b/>
              </w:rPr>
            </w:pPr>
            <w:r>
              <w:t xml:space="preserve">Yes </w:t>
            </w:r>
            <w:r>
              <w:tab/>
              <w:t xml:space="preserve">                                                   </w:t>
            </w:r>
            <w:r w:rsidRPr="00315BC4">
              <w:rPr>
                <w:sz w:val="30"/>
                <w:szCs w:val="30"/>
              </w:rPr>
              <w:sym w:font="Wingdings 2" w:char="F0A3"/>
            </w:r>
            <w:r>
              <w:rPr>
                <w:sz w:val="30"/>
                <w:szCs w:val="30"/>
              </w:rPr>
              <w:t xml:space="preserve"> </w:t>
            </w:r>
          </w:p>
        </w:tc>
      </w:tr>
      <w:tr w:rsidR="00263120" w:rsidRPr="000177F6" w:rsidTr="00D003FE">
        <w:trPr>
          <w:cantSplit/>
        </w:trPr>
        <w:tc>
          <w:tcPr>
            <w:tcW w:w="4728" w:type="dxa"/>
            <w:shd w:val="clear" w:color="auto" w:fill="FFFFFF"/>
          </w:tcPr>
          <w:p w:rsidR="00263120" w:rsidRPr="00E74A7C" w:rsidRDefault="00263120" w:rsidP="00D003FE"/>
        </w:tc>
        <w:tc>
          <w:tcPr>
            <w:tcW w:w="4515" w:type="dxa"/>
            <w:shd w:val="clear" w:color="auto" w:fill="FFFFFF"/>
          </w:tcPr>
          <w:p w:rsidR="00263120" w:rsidRDefault="00263120" w:rsidP="00D003FE">
            <w:pPr>
              <w:rPr>
                <w:b/>
              </w:rPr>
            </w:pPr>
          </w:p>
        </w:tc>
      </w:tr>
      <w:tr w:rsidR="00263120" w:rsidRPr="000177F6" w:rsidTr="00D003FE">
        <w:trPr>
          <w:cantSplit/>
          <w:trHeight w:val="458"/>
        </w:trPr>
        <w:tc>
          <w:tcPr>
            <w:tcW w:w="4728" w:type="dxa"/>
            <w:shd w:val="clear" w:color="auto" w:fill="FFFFFF"/>
          </w:tcPr>
          <w:p w:rsidR="00263120" w:rsidRPr="000177F6" w:rsidRDefault="00263120" w:rsidP="00D003FE">
            <w:r w:rsidRPr="000177F6">
              <w:t>Money Laundering Identification</w:t>
            </w:r>
            <w:r>
              <w:t xml:space="preserve"> and Verification</w:t>
            </w:r>
            <w:r w:rsidRPr="000177F6">
              <w:t>:</w:t>
            </w:r>
          </w:p>
        </w:tc>
        <w:tc>
          <w:tcPr>
            <w:tcW w:w="4515" w:type="dxa"/>
            <w:shd w:val="clear" w:color="auto" w:fill="FFFFFF"/>
          </w:tcPr>
          <w:p w:rsidR="00263120" w:rsidRPr="004F2D6D" w:rsidRDefault="00263120" w:rsidP="00D003FE">
            <w:pPr>
              <w:rPr>
                <w:b/>
              </w:rPr>
            </w:pPr>
            <w:r>
              <w:rPr>
                <w:b/>
                <w:bCs/>
              </w:rPr>
              <w:t>SECTION</w:t>
            </w:r>
            <w:r w:rsidRPr="004F2D6D">
              <w:rPr>
                <w:b/>
                <w:bCs/>
              </w:rPr>
              <w:t xml:space="preserve"> B</w:t>
            </w:r>
            <w:r w:rsidRPr="004F2D6D">
              <w:rPr>
                <w:b/>
              </w:rPr>
              <w:t xml:space="preserve">  </w:t>
            </w:r>
          </w:p>
          <w:p w:rsidR="00263120" w:rsidRPr="000177F6" w:rsidRDefault="00263120" w:rsidP="00D003FE">
            <w:pPr>
              <w:tabs>
                <w:tab w:val="left" w:pos="3612"/>
              </w:tabs>
              <w:rPr>
                <w:rFonts w:cs="Arial"/>
                <w:b/>
                <w:bCs/>
                <w:szCs w:val="20"/>
              </w:rPr>
            </w:pPr>
            <w:r>
              <w:t xml:space="preserve">Sufficient </w:t>
            </w:r>
            <w:r w:rsidRPr="006003FA">
              <w:t>Evidence o</w:t>
            </w:r>
            <w:r>
              <w:t>btained</w:t>
            </w:r>
            <w:r>
              <w:tab/>
            </w:r>
            <w:r w:rsidRPr="00315BC4">
              <w:rPr>
                <w:sz w:val="30"/>
                <w:szCs w:val="30"/>
              </w:rPr>
              <w:sym w:font="Wingdings 2" w:char="F0A3"/>
            </w:r>
          </w:p>
        </w:tc>
      </w:tr>
      <w:tr w:rsidR="00263120" w:rsidTr="00D003FE">
        <w:tblPrEx>
          <w:tblLook w:val="01E0" w:firstRow="1" w:lastRow="1" w:firstColumn="1" w:lastColumn="1" w:noHBand="0" w:noVBand="0"/>
        </w:tblPrEx>
        <w:tc>
          <w:tcPr>
            <w:tcW w:w="4728" w:type="dxa"/>
          </w:tcPr>
          <w:p w:rsidR="00263120" w:rsidRPr="00C33BC6" w:rsidRDefault="00263120" w:rsidP="00D003FE">
            <w:r>
              <w:t xml:space="preserve">AML </w:t>
            </w:r>
            <w:r w:rsidRPr="00C33BC6">
              <w:t>Risk Assessment Category Applied to client</w:t>
            </w:r>
          </w:p>
          <w:p w:rsidR="00263120" w:rsidRPr="00393B2F" w:rsidRDefault="00263120" w:rsidP="00D003FE"/>
        </w:tc>
        <w:tc>
          <w:tcPr>
            <w:tcW w:w="4515" w:type="dxa"/>
          </w:tcPr>
          <w:p w:rsidR="00263120" w:rsidRPr="005F0A3A" w:rsidRDefault="00263120" w:rsidP="00D003FE">
            <w:pPr>
              <w:tabs>
                <w:tab w:val="left" w:pos="3612"/>
              </w:tabs>
            </w:pPr>
            <w:r>
              <w:t>High</w:t>
            </w:r>
            <w:r>
              <w:tab/>
            </w:r>
            <w:r w:rsidRPr="00315BC4">
              <w:rPr>
                <w:sz w:val="30"/>
                <w:szCs w:val="30"/>
              </w:rPr>
              <w:sym w:font="Wingdings 2" w:char="F0A3"/>
            </w:r>
          </w:p>
          <w:p w:rsidR="00263120" w:rsidRDefault="00263120" w:rsidP="00D003FE">
            <w:pPr>
              <w:tabs>
                <w:tab w:val="left" w:pos="3612"/>
              </w:tabs>
              <w:rPr>
                <w:bCs/>
              </w:rPr>
            </w:pPr>
            <w:r>
              <w:rPr>
                <w:bCs/>
              </w:rPr>
              <w:t xml:space="preserve">Medium </w:t>
            </w:r>
            <w:r>
              <w:rPr>
                <w:bCs/>
              </w:rPr>
              <w:tab/>
            </w:r>
            <w:r w:rsidRPr="00315BC4">
              <w:rPr>
                <w:sz w:val="30"/>
                <w:szCs w:val="30"/>
              </w:rPr>
              <w:sym w:font="Wingdings 2" w:char="F0A3"/>
            </w:r>
          </w:p>
          <w:p w:rsidR="00263120" w:rsidRPr="00E74A7C" w:rsidRDefault="00263120" w:rsidP="00D003FE">
            <w:pPr>
              <w:tabs>
                <w:tab w:val="left" w:pos="3612"/>
              </w:tabs>
              <w:rPr>
                <w:bCs/>
              </w:rPr>
            </w:pPr>
            <w:r>
              <w:rPr>
                <w:bCs/>
              </w:rPr>
              <w:t>Low</w:t>
            </w:r>
            <w:r>
              <w:tab/>
            </w:r>
            <w:r w:rsidRPr="00315BC4">
              <w:rPr>
                <w:sz w:val="30"/>
                <w:szCs w:val="30"/>
              </w:rPr>
              <w:sym w:font="Wingdings 2" w:char="F0A3"/>
            </w:r>
          </w:p>
        </w:tc>
      </w:tr>
      <w:tr w:rsidR="00263120" w:rsidTr="00D003FE">
        <w:tblPrEx>
          <w:tblLook w:val="01E0" w:firstRow="1" w:lastRow="1" w:firstColumn="1" w:lastColumn="1" w:noHBand="0" w:noVBand="0"/>
        </w:tblPrEx>
        <w:tc>
          <w:tcPr>
            <w:tcW w:w="4728" w:type="dxa"/>
          </w:tcPr>
          <w:p w:rsidR="00263120" w:rsidRDefault="00263120" w:rsidP="00D003FE">
            <w:r>
              <w:t xml:space="preserve">Consideration of Conflicts </w:t>
            </w:r>
          </w:p>
        </w:tc>
        <w:tc>
          <w:tcPr>
            <w:tcW w:w="4515" w:type="dxa"/>
          </w:tcPr>
          <w:p w:rsidR="00263120" w:rsidRPr="004137B0" w:rsidRDefault="00263120" w:rsidP="00D003FE">
            <w:pPr>
              <w:tabs>
                <w:tab w:val="left" w:pos="3612"/>
              </w:tabs>
            </w:pPr>
            <w:r>
              <w:t>No conflicts with business or clients</w:t>
            </w:r>
            <w:r w:rsidRPr="004137B0">
              <w:tab/>
            </w:r>
            <w:r w:rsidRPr="004137B0">
              <w:rPr>
                <w:sz w:val="30"/>
                <w:szCs w:val="30"/>
              </w:rPr>
              <w:sym w:font="Wingdings 2" w:char="F0A3"/>
            </w:r>
          </w:p>
          <w:p w:rsidR="00263120" w:rsidRPr="004137B0" w:rsidRDefault="00263120" w:rsidP="00D003FE">
            <w:pPr>
              <w:tabs>
                <w:tab w:val="left" w:pos="3612"/>
              </w:tabs>
              <w:rPr>
                <w:bCs/>
              </w:rPr>
            </w:pPr>
            <w:r>
              <w:rPr>
                <w:bCs/>
              </w:rPr>
              <w:t>Potential conflicts identified</w:t>
            </w:r>
            <w:r w:rsidRPr="004137B0">
              <w:rPr>
                <w:bCs/>
              </w:rPr>
              <w:t xml:space="preserve"> </w:t>
            </w:r>
            <w:r w:rsidRPr="004137B0">
              <w:rPr>
                <w:bCs/>
              </w:rPr>
              <w:tab/>
            </w:r>
            <w:r w:rsidRPr="004137B0">
              <w:rPr>
                <w:sz w:val="30"/>
                <w:szCs w:val="30"/>
              </w:rPr>
              <w:sym w:font="Wingdings 2" w:char="F0A3"/>
            </w:r>
          </w:p>
          <w:p w:rsidR="00263120" w:rsidRPr="004137B0" w:rsidRDefault="00263120" w:rsidP="00D003FE">
            <w:pPr>
              <w:tabs>
                <w:tab w:val="left" w:pos="3612"/>
              </w:tabs>
              <w:rPr>
                <w:bCs/>
              </w:rPr>
            </w:pPr>
            <w:r>
              <w:rPr>
                <w:bCs/>
              </w:rPr>
              <w:t>Provide information on any potential conflicts and how they are to be managed/disclosed.</w:t>
            </w:r>
          </w:p>
          <w:p w:rsidR="00263120" w:rsidRDefault="00263120" w:rsidP="00D003FE"/>
          <w:p w:rsidR="00263120" w:rsidRDefault="00263120" w:rsidP="00D003FE"/>
          <w:p w:rsidR="00263120" w:rsidRDefault="00263120" w:rsidP="00D003FE"/>
          <w:p w:rsidR="00263120" w:rsidRDefault="00263120" w:rsidP="00D003FE"/>
          <w:p w:rsidR="00263120" w:rsidRPr="004137B0" w:rsidRDefault="00263120" w:rsidP="00D003FE">
            <w:pPr>
              <w:tabs>
                <w:tab w:val="left" w:pos="3612"/>
              </w:tabs>
              <w:rPr>
                <w:bCs/>
              </w:rPr>
            </w:pPr>
          </w:p>
        </w:tc>
      </w:tr>
      <w:tr w:rsidR="00263120" w:rsidTr="00D003FE">
        <w:tblPrEx>
          <w:tblLook w:val="01E0" w:firstRow="1" w:lastRow="1" w:firstColumn="1" w:lastColumn="1" w:noHBand="0" w:noVBand="0"/>
        </w:tblPrEx>
        <w:tc>
          <w:tcPr>
            <w:tcW w:w="4728" w:type="dxa"/>
          </w:tcPr>
          <w:p w:rsidR="00263120" w:rsidRDefault="00263120" w:rsidP="00D003FE">
            <w:r>
              <w:t xml:space="preserve">Is Client acting as agent?                 </w:t>
            </w:r>
          </w:p>
          <w:p w:rsidR="00263120" w:rsidRDefault="00263120" w:rsidP="00D003FE">
            <w:r>
              <w:t xml:space="preserve">If yes is underlying principal disclosed or undisclosed    </w:t>
            </w:r>
          </w:p>
        </w:tc>
        <w:tc>
          <w:tcPr>
            <w:tcW w:w="4515" w:type="dxa"/>
          </w:tcPr>
          <w:p w:rsidR="00263120" w:rsidRDefault="00263120" w:rsidP="00D003FE">
            <w:r>
              <w:t>Yes / No</w:t>
            </w:r>
          </w:p>
          <w:p w:rsidR="00263120" w:rsidRDefault="00263120" w:rsidP="00D003FE">
            <w:r w:rsidRPr="003A2EC1">
              <w:rPr>
                <w:b/>
              </w:rPr>
              <w:t>Disclosed</w:t>
            </w:r>
            <w:r>
              <w:t xml:space="preserve"> / </w:t>
            </w:r>
            <w:r w:rsidRPr="003A2EC1">
              <w:rPr>
                <w:b/>
              </w:rPr>
              <w:t>Undisclosed</w:t>
            </w:r>
          </w:p>
        </w:tc>
      </w:tr>
      <w:tr w:rsidR="00263120" w:rsidTr="00D003FE">
        <w:tblPrEx>
          <w:tblLook w:val="01E0" w:firstRow="1" w:lastRow="1" w:firstColumn="1" w:lastColumn="1" w:noHBand="0" w:noVBand="0"/>
        </w:tblPrEx>
        <w:tc>
          <w:tcPr>
            <w:tcW w:w="4728" w:type="dxa"/>
          </w:tcPr>
          <w:p w:rsidR="00263120" w:rsidRDefault="00263120" w:rsidP="00D003FE">
            <w:r>
              <w:t>Compliance Office / MLRO Name</w:t>
            </w:r>
          </w:p>
          <w:p w:rsidR="00263120" w:rsidRDefault="00263120" w:rsidP="00D003FE"/>
        </w:tc>
        <w:tc>
          <w:tcPr>
            <w:tcW w:w="4515" w:type="dxa"/>
          </w:tcPr>
          <w:p w:rsidR="00263120" w:rsidRDefault="00263120" w:rsidP="00D003FE"/>
        </w:tc>
      </w:tr>
      <w:tr w:rsidR="00263120" w:rsidTr="00D003FE">
        <w:tblPrEx>
          <w:tblLook w:val="01E0" w:firstRow="1" w:lastRow="1" w:firstColumn="1" w:lastColumn="1" w:noHBand="0" w:noVBand="0"/>
        </w:tblPrEx>
        <w:tc>
          <w:tcPr>
            <w:tcW w:w="4728" w:type="dxa"/>
          </w:tcPr>
          <w:p w:rsidR="00263120" w:rsidRDefault="00263120" w:rsidP="00D003FE">
            <w:r>
              <w:t>Signature</w:t>
            </w:r>
          </w:p>
          <w:p w:rsidR="00263120" w:rsidRDefault="00263120" w:rsidP="00D003FE"/>
        </w:tc>
        <w:tc>
          <w:tcPr>
            <w:tcW w:w="4515" w:type="dxa"/>
          </w:tcPr>
          <w:p w:rsidR="00263120" w:rsidRDefault="00263120" w:rsidP="00D003FE"/>
        </w:tc>
      </w:tr>
      <w:tr w:rsidR="00263120" w:rsidTr="00D003FE">
        <w:tblPrEx>
          <w:tblLook w:val="01E0" w:firstRow="1" w:lastRow="1" w:firstColumn="1" w:lastColumn="1" w:noHBand="0" w:noVBand="0"/>
        </w:tblPrEx>
        <w:tc>
          <w:tcPr>
            <w:tcW w:w="4728" w:type="dxa"/>
          </w:tcPr>
          <w:p w:rsidR="00263120" w:rsidRDefault="00263120" w:rsidP="00D003FE">
            <w:r>
              <w:t>Date</w:t>
            </w:r>
          </w:p>
          <w:p w:rsidR="00263120" w:rsidRDefault="00263120" w:rsidP="00D003FE"/>
        </w:tc>
        <w:tc>
          <w:tcPr>
            <w:tcW w:w="4515" w:type="dxa"/>
          </w:tcPr>
          <w:p w:rsidR="00263120" w:rsidRDefault="00263120" w:rsidP="00D003FE"/>
        </w:tc>
      </w:tr>
    </w:tbl>
    <w:p w:rsidR="00263120" w:rsidRDefault="00263120" w:rsidP="00263120"/>
    <w:p w:rsidR="00263120" w:rsidRDefault="00263120" w:rsidP="00263120"/>
    <w:p w:rsidR="00263120" w:rsidRDefault="00263120" w:rsidP="007B25F6">
      <w:pPr>
        <w:pStyle w:val="Heading1"/>
        <w:numPr>
          <w:ilvl w:val="0"/>
          <w:numId w:val="0"/>
        </w:numPr>
      </w:pPr>
      <w:r>
        <w:br w:type="page"/>
      </w:r>
      <w:bookmarkStart w:id="45" w:name="_Toc184729231"/>
      <w:bookmarkStart w:id="46" w:name="_Toc503541395"/>
      <w:r>
        <w:t>Appendix 4: Documents for Individuals</w:t>
      </w:r>
      <w:bookmarkEnd w:id="45"/>
      <w:bookmarkEnd w:id="46"/>
    </w:p>
    <w:p w:rsidR="00263120" w:rsidRDefault="00263120" w:rsidP="00263120"/>
    <w:p w:rsidR="00263120" w:rsidRPr="0023696D" w:rsidRDefault="00263120" w:rsidP="00263120">
      <w:r w:rsidRPr="0023696D">
        <w:t xml:space="preserve">This is a non-exhaustive list of documents that may be acceptable when identifying </w:t>
      </w:r>
      <w:r w:rsidRPr="0023696D">
        <w:rPr>
          <w:b/>
        </w:rPr>
        <w:t>a private individual:</w:t>
      </w:r>
    </w:p>
    <w:p w:rsidR="00263120" w:rsidRDefault="00263120" w:rsidP="00263120"/>
    <w:p w:rsidR="00263120" w:rsidRPr="0023696D" w:rsidRDefault="00263120" w:rsidP="00263120">
      <w:pPr>
        <w:rPr>
          <w:b/>
        </w:rPr>
      </w:pPr>
      <w:r w:rsidRPr="0023696D">
        <w:rPr>
          <w:b/>
        </w:rPr>
        <w:t>Government-issued documents with a photograph</w:t>
      </w:r>
      <w:r w:rsidRPr="0023696D">
        <w:t xml:space="preserve"> include, but are not restricted to</w:t>
      </w:r>
      <w:r w:rsidRPr="0023696D">
        <w:rPr>
          <w:b/>
        </w:rPr>
        <w:t>:</w:t>
      </w:r>
    </w:p>
    <w:p w:rsidR="00263120" w:rsidRDefault="00263120" w:rsidP="00263120">
      <w:pPr>
        <w:numPr>
          <w:ilvl w:val="0"/>
          <w:numId w:val="2"/>
        </w:numPr>
      </w:pPr>
      <w:r>
        <w:t>Valid passport</w:t>
      </w:r>
    </w:p>
    <w:p w:rsidR="00263120" w:rsidRDefault="00263120" w:rsidP="00263120">
      <w:pPr>
        <w:numPr>
          <w:ilvl w:val="0"/>
          <w:numId w:val="2"/>
        </w:numPr>
      </w:pPr>
      <w:r>
        <w:t>Valid photocard driving licence (full or provisional)</w:t>
      </w:r>
    </w:p>
    <w:p w:rsidR="00263120" w:rsidRDefault="00263120" w:rsidP="00263120">
      <w:pPr>
        <w:numPr>
          <w:ilvl w:val="0"/>
          <w:numId w:val="2"/>
        </w:numPr>
      </w:pPr>
      <w:r>
        <w:t>National Identity card (non-UK nationals)</w:t>
      </w:r>
    </w:p>
    <w:p w:rsidR="00263120" w:rsidRDefault="00263120" w:rsidP="00263120">
      <w:pPr>
        <w:numPr>
          <w:ilvl w:val="0"/>
          <w:numId w:val="2"/>
        </w:numPr>
      </w:pPr>
      <w:r>
        <w:t>Firearms certificate or shotgun licence</w:t>
      </w:r>
    </w:p>
    <w:p w:rsidR="00263120" w:rsidRDefault="00263120" w:rsidP="00263120">
      <w:pPr>
        <w:numPr>
          <w:ilvl w:val="0"/>
          <w:numId w:val="2"/>
        </w:numPr>
      </w:pPr>
      <w:r>
        <w:t xml:space="preserve">Identity card issued by the Electoral Office for </w:t>
      </w:r>
      <w:smartTag w:uri="urn:schemas-microsoft-com:office:smarttags" w:element="place">
        <w:smartTag w:uri="urn:schemas-microsoft-com:office:smarttags" w:element="country-region">
          <w:r>
            <w:t>Northern Ireland</w:t>
          </w:r>
        </w:smartTag>
      </w:smartTag>
    </w:p>
    <w:p w:rsidR="00263120" w:rsidRDefault="00263120" w:rsidP="00263120"/>
    <w:p w:rsidR="00263120" w:rsidRPr="0023696D" w:rsidRDefault="00263120" w:rsidP="00263120">
      <w:pPr>
        <w:rPr>
          <w:b/>
        </w:rPr>
      </w:pPr>
      <w:r w:rsidRPr="0023696D">
        <w:rPr>
          <w:b/>
        </w:rPr>
        <w:t>Government-issued documents without a photograph</w:t>
      </w:r>
      <w:r w:rsidRPr="0023696D">
        <w:t xml:space="preserve"> include, but are not restricted to</w:t>
      </w:r>
      <w:r w:rsidRPr="0023696D">
        <w:rPr>
          <w:b/>
        </w:rPr>
        <w:t>:</w:t>
      </w:r>
    </w:p>
    <w:p w:rsidR="00263120" w:rsidRDefault="00263120" w:rsidP="00263120">
      <w:pPr>
        <w:numPr>
          <w:ilvl w:val="0"/>
          <w:numId w:val="2"/>
        </w:numPr>
      </w:pPr>
      <w:r>
        <w:t xml:space="preserve">Valid (old style) full </w:t>
      </w:r>
      <w:smartTag w:uri="urn:schemas-microsoft-com:office:smarttags" w:element="place">
        <w:smartTag w:uri="urn:schemas-microsoft-com:office:smarttags" w:element="country-region">
          <w:r>
            <w:t>UK</w:t>
          </w:r>
        </w:smartTag>
      </w:smartTag>
      <w:r>
        <w:t xml:space="preserve"> driving licence</w:t>
      </w:r>
    </w:p>
    <w:p w:rsidR="00263120" w:rsidRDefault="00263120" w:rsidP="00263120">
      <w:pPr>
        <w:numPr>
          <w:ilvl w:val="0"/>
          <w:numId w:val="2"/>
        </w:numPr>
      </w:pPr>
      <w:r>
        <w:t>Recent evidence of entitlement to a state or local authority funded benefit (including housing benefit and council tax benefit), tax credit, pension, educational or other grant</w:t>
      </w:r>
    </w:p>
    <w:p w:rsidR="00263120" w:rsidRDefault="00263120" w:rsidP="00263120"/>
    <w:p w:rsidR="00263120" w:rsidRPr="0023696D" w:rsidRDefault="00263120" w:rsidP="00263120">
      <w:pPr>
        <w:rPr>
          <w:b/>
        </w:rPr>
      </w:pPr>
      <w:r w:rsidRPr="0023696D">
        <w:rPr>
          <w:b/>
        </w:rPr>
        <w:t xml:space="preserve">Other documents </w:t>
      </w:r>
      <w:r w:rsidRPr="0023696D">
        <w:t>include, but are not restricted to</w:t>
      </w:r>
      <w:r w:rsidRPr="0023696D">
        <w:rPr>
          <w:b/>
        </w:rPr>
        <w:t>:</w:t>
      </w:r>
    </w:p>
    <w:p w:rsidR="00263120" w:rsidRDefault="00263120" w:rsidP="00263120">
      <w:pPr>
        <w:numPr>
          <w:ilvl w:val="0"/>
          <w:numId w:val="2"/>
        </w:numPr>
      </w:pPr>
      <w:r>
        <w:t>Instrument of a court appointment (such as liquidator, or grant of probate)</w:t>
      </w:r>
    </w:p>
    <w:p w:rsidR="00263120" w:rsidRDefault="00263120" w:rsidP="00263120">
      <w:pPr>
        <w:numPr>
          <w:ilvl w:val="0"/>
          <w:numId w:val="2"/>
        </w:numPr>
      </w:pPr>
      <w:r>
        <w:t>Current council tax demand letter, or statement</w:t>
      </w:r>
    </w:p>
    <w:p w:rsidR="00263120" w:rsidRDefault="00263120" w:rsidP="00263120">
      <w:pPr>
        <w:numPr>
          <w:ilvl w:val="0"/>
          <w:numId w:val="2"/>
        </w:numPr>
      </w:pPr>
      <w:r>
        <w:t xml:space="preserve">Current bank statements, or credit/debit card statements, issued by a regulated financial sector firm in the </w:t>
      </w:r>
      <w:smartTag w:uri="urn:schemas-microsoft-com:office:smarttags" w:element="place">
        <w:smartTag w:uri="urn:schemas-microsoft-com:office:smarttags" w:element="country-region">
          <w:r>
            <w:t>UK</w:t>
          </w:r>
        </w:smartTag>
      </w:smartTag>
      <w:r>
        <w:t>, EU or comparable jurisdiction (but not ones printed off the internet)</w:t>
      </w:r>
    </w:p>
    <w:p w:rsidR="00263120" w:rsidRDefault="00263120" w:rsidP="00263120">
      <w:pPr>
        <w:numPr>
          <w:ilvl w:val="0"/>
          <w:numId w:val="2"/>
        </w:numPr>
      </w:pPr>
      <w:r>
        <w:t>Utility bills (but not ones printed off the internet)</w:t>
      </w:r>
    </w:p>
    <w:p w:rsidR="00263120" w:rsidRDefault="00263120" w:rsidP="00263120"/>
    <w:p w:rsidR="00263120" w:rsidRDefault="00263120" w:rsidP="00263120"/>
    <w:p w:rsidR="00263120" w:rsidRDefault="00263120" w:rsidP="007B25F6">
      <w:pPr>
        <w:pStyle w:val="Heading1"/>
        <w:numPr>
          <w:ilvl w:val="0"/>
          <w:numId w:val="0"/>
        </w:numPr>
      </w:pPr>
      <w:r>
        <w:br w:type="page"/>
      </w:r>
      <w:bookmarkStart w:id="47" w:name="_Toc184729232"/>
      <w:bookmarkStart w:id="48" w:name="_Toc503541396"/>
      <w:r>
        <w:t>Appendix 5: Useful Information Sources</w:t>
      </w:r>
      <w:bookmarkEnd w:id="47"/>
      <w:bookmarkEnd w:id="48"/>
    </w:p>
    <w:p w:rsidR="00263120" w:rsidRDefault="00263120" w:rsidP="00263120"/>
    <w:p w:rsidR="00263120" w:rsidRPr="0023696D" w:rsidRDefault="00263120" w:rsidP="00263120">
      <w:pPr>
        <w:rPr>
          <w:b/>
        </w:rPr>
      </w:pPr>
      <w:r w:rsidRPr="0023696D">
        <w:rPr>
          <w:b/>
        </w:rPr>
        <w:t>Serious Organised Crime Agency (</w:t>
      </w:r>
      <w:r w:rsidR="00243EFF">
        <w:rPr>
          <w:b/>
        </w:rPr>
        <w:t>NCA</w:t>
      </w:r>
      <w:r w:rsidRPr="0023696D">
        <w:rPr>
          <w:b/>
        </w:rPr>
        <w:t>)</w:t>
      </w:r>
    </w:p>
    <w:p w:rsidR="00263120" w:rsidRPr="00064CE0" w:rsidRDefault="009507A6" w:rsidP="00263120">
      <w:pPr>
        <w:rPr>
          <w:rFonts w:cs="Arial"/>
          <w:szCs w:val="20"/>
        </w:rPr>
      </w:pPr>
      <w:hyperlink r:id="rId26" w:tgtFrame="_new" w:history="1">
        <w:r w:rsidR="00263120" w:rsidRPr="00064CE0">
          <w:rPr>
            <w:rStyle w:val="Hyperlink"/>
            <w:rFonts w:cs="Arial"/>
            <w:szCs w:val="20"/>
          </w:rPr>
          <w:t>www.</w:t>
        </w:r>
        <w:r w:rsidR="00243EFF">
          <w:rPr>
            <w:rStyle w:val="Hyperlink"/>
            <w:rFonts w:cs="Arial"/>
            <w:szCs w:val="20"/>
          </w:rPr>
          <w:t>NCA</w:t>
        </w:r>
        <w:r w:rsidR="00263120" w:rsidRPr="00064CE0">
          <w:rPr>
            <w:rStyle w:val="Hyperlink"/>
            <w:rFonts w:cs="Arial"/>
            <w:szCs w:val="20"/>
          </w:rPr>
          <w:t>.gov.uk</w:t>
        </w:r>
      </w:hyperlink>
    </w:p>
    <w:p w:rsidR="00263120" w:rsidRDefault="00263120" w:rsidP="00263120"/>
    <w:p w:rsidR="00263120" w:rsidRPr="0023696D" w:rsidRDefault="00243EFF" w:rsidP="00263120">
      <w:pPr>
        <w:rPr>
          <w:b/>
        </w:rPr>
      </w:pPr>
      <w:r>
        <w:rPr>
          <w:b/>
        </w:rPr>
        <w:t>NCA</w:t>
      </w:r>
      <w:r w:rsidR="00263120" w:rsidRPr="0023696D">
        <w:rPr>
          <w:b/>
        </w:rPr>
        <w:t xml:space="preserve"> Disclosure Form</w:t>
      </w:r>
    </w:p>
    <w:p w:rsidR="00263120" w:rsidRDefault="00243EFF" w:rsidP="00263120">
      <w:r>
        <w:t>NCA</w:t>
      </w:r>
      <w:r w:rsidR="00263120">
        <w:t xml:space="preserve"> has prepared a standard disclosure form. Both this form and guidance on completing it are available at </w:t>
      </w:r>
      <w:hyperlink r:id="rId27" w:anchor="forms" w:tooltip="http://www.soca.gov.uk/financialIntel/disclosure.html#forms" w:history="1">
        <w:r w:rsidR="00263120">
          <w:rPr>
            <w:rStyle w:val="Hyperlink"/>
            <w:rFonts w:cs="Arial"/>
            <w:szCs w:val="20"/>
          </w:rPr>
          <w:t>www.</w:t>
        </w:r>
        <w:r>
          <w:rPr>
            <w:rStyle w:val="Hyperlink"/>
            <w:rFonts w:cs="Arial"/>
            <w:szCs w:val="20"/>
          </w:rPr>
          <w:t>NCA</w:t>
        </w:r>
        <w:r w:rsidR="00263120">
          <w:rPr>
            <w:rStyle w:val="Hyperlink"/>
            <w:rFonts w:cs="Arial"/>
            <w:szCs w:val="20"/>
          </w:rPr>
          <w:t>.gov.uk/financialIntel/disclosure.html</w:t>
        </w:r>
        <w:r w:rsidR="00263120">
          <w:rPr>
            <w:rStyle w:val="Hyperlink"/>
          </w:rPr>
          <w:t>#forms</w:t>
        </w:r>
      </w:hyperlink>
      <w:r w:rsidR="00263120">
        <w:rPr>
          <w:rStyle w:val="Hyperlink"/>
          <w:rFonts w:cs="Arial"/>
          <w:szCs w:val="20"/>
        </w:rPr>
        <w:t>.</w:t>
      </w:r>
      <w:r w:rsidR="00263120">
        <w:t xml:space="preserve">. </w:t>
      </w:r>
      <w:r>
        <w:t>NCA</w:t>
      </w:r>
      <w:r w:rsidR="00263120">
        <w:t xml:space="preserve"> prefers reports to be delivered electronically and the details of how to register can be found at </w:t>
      </w:r>
      <w:hyperlink r:id="rId28" w:tooltip="https://www.ukciu.gov.uk/saronline.aspx" w:history="1">
        <w:r w:rsidR="00263120">
          <w:rPr>
            <w:rStyle w:val="Hyperlink"/>
            <w:rFonts w:cs="Arial"/>
            <w:szCs w:val="20"/>
          </w:rPr>
          <w:t>https://www.ukciu.gov.uk/saronline.aspx</w:t>
        </w:r>
      </w:hyperlink>
      <w:r w:rsidR="00263120">
        <w:rPr>
          <w:rFonts w:cs="Arial"/>
          <w:szCs w:val="20"/>
        </w:rPr>
        <w:t>.</w:t>
      </w:r>
    </w:p>
    <w:p w:rsidR="00263120" w:rsidRDefault="00263120" w:rsidP="00263120"/>
    <w:p w:rsidR="00263120" w:rsidRPr="0023696D" w:rsidRDefault="00263120" w:rsidP="00263120">
      <w:pPr>
        <w:rPr>
          <w:b/>
        </w:rPr>
      </w:pPr>
      <w:r w:rsidRPr="0023696D">
        <w:rPr>
          <w:b/>
        </w:rPr>
        <w:t>List of Regulators</w:t>
      </w:r>
    </w:p>
    <w:p w:rsidR="00263120" w:rsidRDefault="009507A6" w:rsidP="00263120">
      <w:pPr>
        <w:rPr>
          <w:rFonts w:cs="Arial"/>
          <w:szCs w:val="20"/>
        </w:rPr>
      </w:pPr>
      <w:hyperlink r:id="rId29" w:history="1">
        <w:r w:rsidR="00263120" w:rsidRPr="003F242E">
          <w:rPr>
            <w:rStyle w:val="Hyperlink"/>
            <w:rFonts w:cs="Arial"/>
            <w:szCs w:val="20"/>
          </w:rPr>
          <w:t>http://www.bba.org.uk/bba/jsp/polopoly.jsp?d=773&amp;menu=expand</w:t>
        </w:r>
      </w:hyperlink>
    </w:p>
    <w:p w:rsidR="00263120" w:rsidRDefault="00263120" w:rsidP="00263120"/>
    <w:p w:rsidR="00263120" w:rsidRPr="0023696D" w:rsidRDefault="00263120" w:rsidP="00263120">
      <w:pPr>
        <w:rPr>
          <w:b/>
        </w:rPr>
      </w:pPr>
      <w:r w:rsidRPr="0023696D">
        <w:rPr>
          <w:b/>
        </w:rPr>
        <w:t>Home Office Proscribed Organisations List</w:t>
      </w:r>
    </w:p>
    <w:p w:rsidR="00263120" w:rsidRDefault="009507A6" w:rsidP="00263120">
      <w:hyperlink r:id="rId30" w:history="1">
        <w:r w:rsidR="00263120" w:rsidRPr="00064CE0">
          <w:rPr>
            <w:rStyle w:val="Hyperlink"/>
            <w:rFonts w:cs="Arial"/>
            <w:szCs w:val="20"/>
          </w:rPr>
          <w:t>http://www.homeoffice.gov.uk/security/terrorism-and-the-law/terrorism-act/proscribed-groups?version=1</w:t>
        </w:r>
      </w:hyperlink>
    </w:p>
    <w:p w:rsidR="00263120" w:rsidRDefault="00263120" w:rsidP="00263120">
      <w:pPr>
        <w:jc w:val="left"/>
        <w:rPr>
          <w:b/>
        </w:rPr>
      </w:pPr>
    </w:p>
    <w:p w:rsidR="00263120" w:rsidRPr="0023696D" w:rsidRDefault="00263120" w:rsidP="00263120">
      <w:pPr>
        <w:jc w:val="left"/>
        <w:rPr>
          <w:b/>
        </w:rPr>
      </w:pPr>
      <w:r w:rsidRPr="0023696D">
        <w:rPr>
          <w:b/>
        </w:rPr>
        <w:t>HM Treasury Sanctions List</w:t>
      </w:r>
    </w:p>
    <w:p w:rsidR="00263120" w:rsidRDefault="009507A6" w:rsidP="00263120">
      <w:pPr>
        <w:autoSpaceDE w:val="0"/>
        <w:autoSpaceDN w:val="0"/>
        <w:adjustRightInd w:val="0"/>
        <w:rPr>
          <w:rFonts w:cs="Arial"/>
          <w:szCs w:val="20"/>
        </w:rPr>
      </w:pPr>
      <w:hyperlink r:id="rId31" w:history="1">
        <w:r w:rsidR="00263120" w:rsidRPr="003F242E">
          <w:rPr>
            <w:rStyle w:val="Hyperlink"/>
            <w:rFonts w:cs="Arial"/>
            <w:szCs w:val="20"/>
          </w:rPr>
          <w:t>http://www.hm-treasury.gov.uk/documents/financial_services/sanctions/fin_sanctions_index.cfm</w:t>
        </w:r>
      </w:hyperlink>
    </w:p>
    <w:p w:rsidR="00263120" w:rsidRDefault="00263120" w:rsidP="00263120"/>
    <w:p w:rsidR="00263120" w:rsidRDefault="00263120" w:rsidP="00263120">
      <w:pPr>
        <w:jc w:val="left"/>
      </w:pPr>
      <w:r w:rsidRPr="0023696D">
        <w:rPr>
          <w:b/>
        </w:rPr>
        <w:t>Worldwide Registries (Companies House equivalents)</w:t>
      </w:r>
      <w:r>
        <w:t xml:space="preserve"> </w:t>
      </w:r>
      <w:hyperlink r:id="rId32" w:tooltip="http://www.companieshouse.gov.uk/links/introduction.shtml" w:history="1">
        <w:r w:rsidRPr="00064CE0">
          <w:rPr>
            <w:rStyle w:val="Hyperlink"/>
            <w:rFonts w:cs="Arial"/>
            <w:szCs w:val="20"/>
          </w:rPr>
          <w:t>http://www.companieshouse.gov.uk/links/introduction.shtml</w:t>
        </w:r>
      </w:hyperlink>
    </w:p>
    <w:p w:rsidR="00263120" w:rsidRDefault="00263120" w:rsidP="00263120"/>
    <w:p w:rsidR="00263120" w:rsidRPr="0023696D" w:rsidRDefault="00263120" w:rsidP="00263120">
      <w:pPr>
        <w:jc w:val="left"/>
        <w:rPr>
          <w:b/>
        </w:rPr>
      </w:pPr>
      <w:r w:rsidRPr="0023696D">
        <w:rPr>
          <w:b/>
        </w:rPr>
        <w:t xml:space="preserve">Professional Bodies </w:t>
      </w:r>
    </w:p>
    <w:p w:rsidR="00263120" w:rsidRDefault="009507A6" w:rsidP="00263120">
      <w:hyperlink r:id="rId33" w:tooltip="http://www.companieshouse.gov.uk/links/introduction.shtml" w:history="1">
        <w:r w:rsidR="00263120" w:rsidRPr="00064CE0">
          <w:rPr>
            <w:rStyle w:val="Hyperlink"/>
            <w:rFonts w:cs="Arial"/>
            <w:szCs w:val="20"/>
          </w:rPr>
          <w:t>http://www.companieshouse.gov.uk/links/introduction.shtml</w:t>
        </w:r>
      </w:hyperlink>
      <w:r w:rsidR="00263120">
        <w:t xml:space="preserve"> </w:t>
      </w:r>
    </w:p>
    <w:p w:rsidR="00263120" w:rsidRDefault="00263120" w:rsidP="00263120"/>
    <w:p w:rsidR="00263120" w:rsidRPr="0023696D" w:rsidRDefault="00263120" w:rsidP="00263120">
      <w:pPr>
        <w:jc w:val="left"/>
        <w:rPr>
          <w:b/>
        </w:rPr>
      </w:pPr>
      <w:r w:rsidRPr="0023696D">
        <w:rPr>
          <w:b/>
        </w:rPr>
        <w:t>Comparable Jurisdictions</w:t>
      </w:r>
    </w:p>
    <w:p w:rsidR="00263120" w:rsidRDefault="00263120" w:rsidP="00263120">
      <w:r>
        <w:t>Comparable jurisdictions can be summarised as the following:</w:t>
      </w:r>
    </w:p>
    <w:p w:rsidR="00263120" w:rsidRDefault="00263120" w:rsidP="00DF2923">
      <w:pPr>
        <w:numPr>
          <w:ilvl w:val="0"/>
          <w:numId w:val="35"/>
        </w:numPr>
      </w:pPr>
      <w:r>
        <w:t xml:space="preserve">EU Member States including Gibraltar as part of the </w:t>
      </w:r>
      <w:smartTag w:uri="urn:schemas-microsoft-com:office:smarttags" w:element="country-region">
        <w:r>
          <w:t>UK</w:t>
        </w:r>
      </w:smartTag>
      <w:r>
        <w:t xml:space="preserve">, and Netherlands Antilles and Aruba as part of the Kingdom of the </w:t>
      </w:r>
      <w:smartTag w:uri="urn:schemas-microsoft-com:office:smarttags" w:element="place">
        <w:smartTag w:uri="urn:schemas-microsoft-com:office:smarttags" w:element="country-region">
          <w:r>
            <w:t>Netherlands</w:t>
          </w:r>
        </w:smartTag>
      </w:smartTag>
      <w:r>
        <w:t>,</w:t>
      </w:r>
    </w:p>
    <w:p w:rsidR="00263120" w:rsidRDefault="00263120" w:rsidP="00DF2923">
      <w:pPr>
        <w:numPr>
          <w:ilvl w:val="0"/>
          <w:numId w:val="35"/>
        </w:numPr>
      </w:pPr>
      <w:r>
        <w:t xml:space="preserve">EEA Countries </w:t>
      </w:r>
    </w:p>
    <w:p w:rsidR="00263120" w:rsidRDefault="00263120" w:rsidP="00DF2923">
      <w:pPr>
        <w:numPr>
          <w:ilvl w:val="0"/>
          <w:numId w:val="35"/>
        </w:numPr>
      </w:pPr>
      <w:smartTag w:uri="urn:schemas-microsoft-com:office:smarttags" w:element="place">
        <w:smartTag w:uri="urn:schemas-microsoft-com:office:smarttags" w:element="country-region">
          <w:r>
            <w:t>UK</w:t>
          </w:r>
        </w:smartTag>
      </w:smartTag>
      <w:r>
        <w:t xml:space="preserve"> Crown Dependencies </w:t>
      </w:r>
    </w:p>
    <w:p w:rsidR="00263120" w:rsidRDefault="00263120" w:rsidP="00DF2923">
      <w:pPr>
        <w:numPr>
          <w:ilvl w:val="0"/>
          <w:numId w:val="35"/>
        </w:numPr>
      </w:pPr>
      <w:r>
        <w:t>Non-UK FATF Members</w:t>
      </w:r>
    </w:p>
    <w:p w:rsidR="00263120" w:rsidRDefault="00263120" w:rsidP="00263120">
      <w:r>
        <w:t xml:space="preserve">It does not exempt </w:t>
      </w:r>
      <w:r w:rsidR="00A87C80">
        <w:t>{NAME_OF_FIRM_SHORT}</w:t>
      </w:r>
      <w:r w:rsidR="00B51CE8">
        <w:t xml:space="preserve"> </w:t>
      </w:r>
      <w:r>
        <w:t xml:space="preserve"> from performing wider due diligence and Know Your Customer checks. Neither the “comparability” status provides an exemption from the objective test in the Proceeds of Crime Act 2002. “Comparability” indicates that client identification procedures exist in a country. This is based on the provisions of the legislation in a particular jurisdiction, rather than what actually happens in practice. This applies to both EU Member States and non-EU countries which are "comparable jurisdictions".</w:t>
      </w:r>
    </w:p>
    <w:p w:rsidR="00263120" w:rsidRDefault="009507A6" w:rsidP="00263120">
      <w:hyperlink r:id="rId34" w:history="1">
        <w:r w:rsidR="00263120" w:rsidRPr="003F242E">
          <w:rPr>
            <w:rStyle w:val="Hyperlink"/>
            <w:rFonts w:cs="Arial"/>
            <w:szCs w:val="20"/>
          </w:rPr>
          <w:t>http://www.bba.org.uk/bba/jsp/polopoly.jsp?d=770&amp;a=9814</w:t>
        </w:r>
      </w:hyperlink>
      <w:r w:rsidR="00263120">
        <w:t xml:space="preserve"> </w:t>
      </w:r>
    </w:p>
    <w:p w:rsidR="00263120" w:rsidRDefault="00263120" w:rsidP="00263120"/>
    <w:p w:rsidR="00C42797" w:rsidRDefault="00C42797">
      <w:pPr>
        <w:spacing w:before="0" w:after="0"/>
        <w:jc w:val="left"/>
        <w:rPr>
          <w:b/>
        </w:rPr>
      </w:pPr>
      <w:r>
        <w:rPr>
          <w:b/>
        </w:rPr>
        <w:br w:type="page"/>
      </w:r>
    </w:p>
    <w:p w:rsidR="00263120" w:rsidRPr="0023696D" w:rsidRDefault="00263120" w:rsidP="00263120">
      <w:pPr>
        <w:jc w:val="left"/>
        <w:rPr>
          <w:b/>
        </w:rPr>
      </w:pPr>
      <w:r w:rsidRPr="0023696D">
        <w:rPr>
          <w:b/>
        </w:rPr>
        <w:t>Financial Action Task Force</w:t>
      </w:r>
    </w:p>
    <w:p w:rsidR="00263120" w:rsidRDefault="00263120" w:rsidP="00263120">
      <w:r>
        <w:t>The inter-governmental body known as the ‘Financial Action Task Force’ (“FAFT”)’ was established to develop and promote policies, both at national and international levels on combating money laundering and terrorist financing. FATF member countries have committed themselves to implementing the FATF Forty Recommendations which in several respects are more wide-ranging in nature than the provisions of the European Money Laundering Directives. Membership of this inter-governmental body is subject to ongoing approval and monitoring.</w:t>
      </w:r>
    </w:p>
    <w:p w:rsidR="00263120" w:rsidRPr="00064CE0" w:rsidRDefault="009507A6" w:rsidP="00263120">
      <w:pPr>
        <w:rPr>
          <w:rFonts w:cs="Arial"/>
          <w:szCs w:val="20"/>
        </w:rPr>
      </w:pPr>
      <w:hyperlink r:id="rId35" w:tgtFrame="_new" w:history="1">
        <w:r w:rsidR="00263120" w:rsidRPr="00064CE0">
          <w:rPr>
            <w:rStyle w:val="Hyperlink"/>
            <w:rFonts w:cs="Arial"/>
            <w:szCs w:val="20"/>
          </w:rPr>
          <w:t>www.fatf-gafi.org</w:t>
        </w:r>
      </w:hyperlink>
    </w:p>
    <w:p w:rsidR="00263120" w:rsidRPr="0023696D" w:rsidRDefault="00263120" w:rsidP="00263120">
      <w:pPr>
        <w:jc w:val="left"/>
        <w:rPr>
          <w:b/>
        </w:rPr>
      </w:pPr>
      <w:r w:rsidRPr="0023696D">
        <w:rPr>
          <w:b/>
        </w:rPr>
        <w:t xml:space="preserve">FATF Member Countries </w:t>
      </w:r>
    </w:p>
    <w:p w:rsidR="00263120" w:rsidRDefault="009507A6" w:rsidP="00263120">
      <w:hyperlink r:id="rId36" w:history="1">
        <w:r w:rsidR="00263120">
          <w:rPr>
            <w:rStyle w:val="Hyperlink"/>
          </w:rPr>
          <w:t>http://www.fatf-gafi.org/document/52/0,3343,en_32250379_32237295_34027188_1_1_1_1,00.html</w:t>
        </w:r>
      </w:hyperlink>
    </w:p>
    <w:p w:rsidR="00263120" w:rsidRDefault="00263120" w:rsidP="00263120"/>
    <w:p w:rsidR="00263120" w:rsidRPr="0023696D" w:rsidRDefault="00263120" w:rsidP="00263120">
      <w:pPr>
        <w:jc w:val="left"/>
        <w:rPr>
          <w:b/>
        </w:rPr>
      </w:pPr>
      <w:r w:rsidRPr="0023696D">
        <w:rPr>
          <w:b/>
        </w:rPr>
        <w:t xml:space="preserve">Non-Cooperative Countries and Territories (NCCTs) </w:t>
      </w:r>
    </w:p>
    <w:p w:rsidR="00263120" w:rsidRDefault="00263120" w:rsidP="00263120">
      <w:r>
        <w:t>The current list of countries and territories that are not cooperative in the international fight against money laundering can be found on the following website.</w:t>
      </w:r>
    </w:p>
    <w:p w:rsidR="00263120" w:rsidRDefault="009507A6" w:rsidP="00263120">
      <w:pPr>
        <w:rPr>
          <w:rFonts w:cs="Arial"/>
          <w:szCs w:val="20"/>
        </w:rPr>
      </w:pPr>
      <w:hyperlink r:id="rId37" w:history="1">
        <w:r w:rsidR="00263120" w:rsidRPr="00423BDD">
          <w:rPr>
            <w:rStyle w:val="Hyperlink"/>
            <w:rFonts w:cs="Arial"/>
            <w:szCs w:val="20"/>
          </w:rPr>
          <w:t>http://www.fatf-gafi.org/document/4/0,2340,en_32250379_32236992_33916420_1_1_1_1,00.html</w:t>
        </w:r>
      </w:hyperlink>
    </w:p>
    <w:p w:rsidR="00263120" w:rsidRPr="0023696D" w:rsidRDefault="00263120" w:rsidP="00263120">
      <w:pPr>
        <w:jc w:val="left"/>
      </w:pPr>
    </w:p>
    <w:p w:rsidR="00263120" w:rsidRPr="0023696D" w:rsidRDefault="00263120" w:rsidP="00263120">
      <w:r w:rsidRPr="0023696D">
        <w:t>Recognised Investment Exchanges, Recognised Overseas Investment Exchanges, Recognised Clearing Houses, Recognised Overseas Clearing Houses, Designated Investment Exchanges and Regulated Markets</w:t>
      </w:r>
    </w:p>
    <w:p w:rsidR="00263120" w:rsidRPr="00502DE9" w:rsidRDefault="009507A6" w:rsidP="00263120">
      <w:pPr>
        <w:rPr>
          <w:rFonts w:cs="Arial"/>
        </w:rPr>
      </w:pPr>
      <w:hyperlink r:id="rId38" w:history="1">
        <w:r w:rsidR="00263120" w:rsidRPr="00502DE9">
          <w:rPr>
            <w:rStyle w:val="Hyperlink"/>
            <w:rFonts w:cs="Arial"/>
          </w:rPr>
          <w:t>http://www.</w:t>
        </w:r>
        <w:r w:rsidR="00A50E66">
          <w:rPr>
            <w:rStyle w:val="Hyperlink"/>
            <w:rFonts w:cs="Arial"/>
          </w:rPr>
          <w:t>FCA</w:t>
        </w:r>
        <w:r w:rsidR="00263120" w:rsidRPr="00502DE9">
          <w:rPr>
            <w:rStyle w:val="Hyperlink"/>
            <w:rFonts w:cs="Arial"/>
          </w:rPr>
          <w:t>.gov.uk/register/exchanges.do</w:t>
        </w:r>
      </w:hyperlink>
    </w:p>
    <w:p w:rsidR="00263120" w:rsidRDefault="00263120" w:rsidP="00263120"/>
    <w:p w:rsidR="00263120" w:rsidRDefault="00263120" w:rsidP="007B25F6">
      <w:pPr>
        <w:pStyle w:val="Heading1"/>
        <w:numPr>
          <w:ilvl w:val="0"/>
          <w:numId w:val="0"/>
        </w:numPr>
      </w:pPr>
      <w:r>
        <w:br w:type="page"/>
      </w:r>
      <w:bookmarkStart w:id="49" w:name="_Toc184729233"/>
      <w:bookmarkStart w:id="50" w:name="_Toc503541397"/>
      <w:r>
        <w:t>Appendix 6: Anti-Money Laundering Handbook Declaration</w:t>
      </w:r>
      <w:bookmarkEnd w:id="49"/>
      <w:bookmarkEnd w:id="50"/>
    </w:p>
    <w:p w:rsidR="00263120" w:rsidRDefault="00263120" w:rsidP="00263120">
      <w:pPr>
        <w:jc w:val="left"/>
      </w:pPr>
    </w:p>
    <w:p w:rsidR="00263120" w:rsidRDefault="00263120" w:rsidP="00DF2923">
      <w:pPr>
        <w:numPr>
          <w:ilvl w:val="0"/>
          <w:numId w:val="30"/>
        </w:numPr>
        <w:tabs>
          <w:tab w:val="left" w:pos="426"/>
        </w:tabs>
      </w:pPr>
      <w:r>
        <w:t xml:space="preserve">I hereby acknowledge that I have read and understood the provisions of the </w:t>
      </w:r>
      <w:r w:rsidR="00A87C80">
        <w:t>{NAME_OF_FIRM_SHORT}</w:t>
      </w:r>
      <w:r w:rsidR="00B51CE8">
        <w:t xml:space="preserve"> </w:t>
      </w:r>
      <w:r>
        <w:t>’s Anti-Money Laundering Handbook (“Handbook”).</w:t>
      </w:r>
    </w:p>
    <w:p w:rsidR="00263120" w:rsidRDefault="00263120" w:rsidP="00263120">
      <w:pPr>
        <w:tabs>
          <w:tab w:val="left" w:pos="426"/>
        </w:tabs>
        <w:jc w:val="left"/>
      </w:pPr>
    </w:p>
    <w:p w:rsidR="00263120" w:rsidRDefault="00263120" w:rsidP="00DF2923">
      <w:pPr>
        <w:numPr>
          <w:ilvl w:val="0"/>
          <w:numId w:val="30"/>
        </w:numPr>
        <w:tabs>
          <w:tab w:val="left" w:pos="426"/>
        </w:tabs>
      </w:pPr>
      <w:r>
        <w:t xml:space="preserve">I agree to comply with the policies and procedures of the Handbook.  If I am ever unsure about any of the areas covered in this Handbook I will consult </w:t>
      </w:r>
      <w:r w:rsidR="00A87C80">
        <w:t>{NAME_OF_FIRM_SHORT}</w:t>
      </w:r>
      <w:r w:rsidR="00B51CE8">
        <w:t xml:space="preserve"> </w:t>
      </w:r>
      <w:r>
        <w:t>’s Compliance Officer or Money Laundering Reporting Officer.</w:t>
      </w:r>
    </w:p>
    <w:p w:rsidR="00263120" w:rsidRDefault="00263120" w:rsidP="00263120">
      <w:pPr>
        <w:tabs>
          <w:tab w:val="left" w:pos="426"/>
        </w:tabs>
        <w:jc w:val="left"/>
      </w:pPr>
    </w:p>
    <w:p w:rsidR="00263120" w:rsidRDefault="00263120" w:rsidP="00DF2923">
      <w:pPr>
        <w:numPr>
          <w:ilvl w:val="0"/>
          <w:numId w:val="30"/>
        </w:numPr>
        <w:tabs>
          <w:tab w:val="left" w:pos="426"/>
        </w:tabs>
      </w:pPr>
      <w:r>
        <w:t xml:space="preserve">I understand that a breach of any of the provisions of the Handbook may result in criminal prosecution, regulatory censure or disciplinary action by </w:t>
      </w:r>
      <w:r w:rsidR="00A87C80">
        <w:t>{NAME_OF_FIRM_SHORT}</w:t>
      </w:r>
      <w:r w:rsidR="00B51CE8">
        <w:t xml:space="preserve"> </w:t>
      </w:r>
      <w:r>
        <w:t xml:space="preserve">. </w:t>
      </w:r>
    </w:p>
    <w:p w:rsidR="00263120" w:rsidRDefault="00263120" w:rsidP="00263120">
      <w:pPr>
        <w:tabs>
          <w:tab w:val="left" w:pos="426"/>
        </w:tabs>
      </w:pPr>
    </w:p>
    <w:p w:rsidR="00263120" w:rsidRDefault="00263120" w:rsidP="00263120">
      <w:pPr>
        <w:tabs>
          <w:tab w:val="left" w:pos="426"/>
        </w:tabs>
      </w:pPr>
    </w:p>
    <w:p w:rsidR="00263120" w:rsidRDefault="00263120" w:rsidP="00263120">
      <w:pPr>
        <w:jc w:val="left"/>
      </w:pPr>
    </w:p>
    <w:p w:rsidR="00263120" w:rsidRDefault="00263120" w:rsidP="00263120">
      <w:pPr>
        <w:tabs>
          <w:tab w:val="left" w:leader="dot" w:pos="4820"/>
        </w:tabs>
        <w:jc w:val="left"/>
      </w:pPr>
      <w:r>
        <w:t>Name</w:t>
      </w:r>
      <w:r>
        <w:tab/>
      </w:r>
    </w:p>
    <w:p w:rsidR="00263120" w:rsidRDefault="00263120" w:rsidP="00263120">
      <w:pPr>
        <w:tabs>
          <w:tab w:val="left" w:leader="dot" w:pos="4820"/>
        </w:tabs>
        <w:jc w:val="left"/>
      </w:pPr>
    </w:p>
    <w:p w:rsidR="00263120" w:rsidRDefault="00263120" w:rsidP="00263120">
      <w:pPr>
        <w:tabs>
          <w:tab w:val="left" w:leader="dot" w:pos="4820"/>
        </w:tabs>
        <w:jc w:val="left"/>
      </w:pPr>
      <w:r>
        <w:t>Signature</w:t>
      </w:r>
      <w:r>
        <w:tab/>
      </w:r>
    </w:p>
    <w:p w:rsidR="00263120" w:rsidRDefault="00263120" w:rsidP="00263120">
      <w:pPr>
        <w:tabs>
          <w:tab w:val="left" w:leader="dot" w:pos="4820"/>
        </w:tabs>
        <w:jc w:val="left"/>
      </w:pPr>
    </w:p>
    <w:p w:rsidR="00263120" w:rsidRDefault="00263120" w:rsidP="00263120">
      <w:pPr>
        <w:tabs>
          <w:tab w:val="left" w:leader="dot" w:pos="4820"/>
        </w:tabs>
        <w:jc w:val="left"/>
      </w:pPr>
      <w:r>
        <w:t>Date</w:t>
      </w:r>
      <w:r>
        <w:tab/>
      </w:r>
    </w:p>
    <w:p w:rsidR="00263120" w:rsidRDefault="00263120" w:rsidP="00263120"/>
    <w:p w:rsidR="00263120" w:rsidRDefault="00263120" w:rsidP="00263120"/>
    <w:p w:rsidR="00263120" w:rsidRDefault="00263120" w:rsidP="00263120"/>
    <w:p w:rsidR="00263120" w:rsidRDefault="00263120" w:rsidP="007B25F6">
      <w:pPr>
        <w:pStyle w:val="Heading1"/>
        <w:numPr>
          <w:ilvl w:val="0"/>
          <w:numId w:val="0"/>
        </w:numPr>
      </w:pPr>
      <w:r>
        <w:br w:type="page"/>
      </w:r>
      <w:bookmarkStart w:id="51" w:name="_Toc184729234"/>
      <w:bookmarkStart w:id="52" w:name="_Toc503541398"/>
      <w:r>
        <w:t>Appendix 7: Post-Transaction Review Form</w:t>
      </w:r>
      <w:bookmarkEnd w:id="51"/>
      <w:bookmarkEnd w:id="52"/>
    </w:p>
    <w:p w:rsidR="00263120" w:rsidRDefault="00263120" w:rsidP="00263120"/>
    <w:p w:rsidR="00263120" w:rsidRDefault="00263120" w:rsidP="00263120">
      <w:pPr>
        <w:tabs>
          <w:tab w:val="left" w:leader="dot" w:pos="4820"/>
        </w:tabs>
      </w:pPr>
      <w:r>
        <w:t>Year:</w:t>
      </w:r>
      <w:r>
        <w:tab/>
      </w:r>
    </w:p>
    <w:p w:rsidR="00263120" w:rsidRDefault="00263120" w:rsidP="00263120">
      <w:pPr>
        <w:tabs>
          <w:tab w:val="left" w:leader="dot" w:pos="4820"/>
        </w:tabs>
      </w:pPr>
      <w:r>
        <w:t>Quarter:</w:t>
      </w:r>
      <w:r>
        <w:tab/>
      </w:r>
    </w:p>
    <w:p w:rsidR="00263120" w:rsidRDefault="00263120" w:rsidP="00263120"/>
    <w:p w:rsidR="00263120" w:rsidRDefault="00263120" w:rsidP="00263120">
      <w:r>
        <w:t>I acknowledge that during the past quarter:</w:t>
      </w:r>
    </w:p>
    <w:p w:rsidR="00263120" w:rsidRDefault="00263120" w:rsidP="00263120"/>
    <w:p w:rsidR="00263120" w:rsidRDefault="00263120" w:rsidP="00263120">
      <w:r>
        <w:t>EITHER</w:t>
      </w:r>
    </w:p>
    <w:p w:rsidR="00263120" w:rsidRPr="00502DE9" w:rsidRDefault="00263120" w:rsidP="00263120">
      <w:pPr>
        <w:rPr>
          <w:sz w:val="30"/>
        </w:rPr>
      </w:pPr>
      <w:r w:rsidRPr="00502DE9">
        <w:rPr>
          <w:sz w:val="30"/>
        </w:rPr>
        <w:sym w:font="Wingdings 2" w:char="F0A3"/>
      </w:r>
    </w:p>
    <w:p w:rsidR="00263120" w:rsidRDefault="00263120" w:rsidP="00263120">
      <w:r>
        <w:t xml:space="preserve">No accepted, declined or potential business done with of for clients or potential clients of </w:t>
      </w:r>
      <w:r w:rsidR="00A87C80">
        <w:t>{NAME_OF_FIRM_</w:t>
      </w:r>
      <w:r w:rsidR="00A36564">
        <w:t>SHORT} has</w:t>
      </w:r>
      <w:r>
        <w:t xml:space="preserve"> given rise to a reasonable suspicion of money laundering, terrorist financing or fraud. In making this assessment I have considered all information which is or has become available to me before, after or at the time of any such business.   </w:t>
      </w:r>
    </w:p>
    <w:p w:rsidR="00263120" w:rsidRDefault="00263120" w:rsidP="00263120"/>
    <w:p w:rsidR="00263120" w:rsidRDefault="00263120" w:rsidP="00263120">
      <w:r>
        <w:t>OR</w:t>
      </w:r>
    </w:p>
    <w:p w:rsidR="00263120" w:rsidRPr="00502DE9" w:rsidRDefault="00263120" w:rsidP="00263120">
      <w:pPr>
        <w:rPr>
          <w:sz w:val="30"/>
        </w:rPr>
      </w:pPr>
      <w:r w:rsidRPr="00502DE9">
        <w:rPr>
          <w:sz w:val="30"/>
        </w:rPr>
        <w:sym w:font="Wingdings 2" w:char="F0A3"/>
      </w:r>
    </w:p>
    <w:p w:rsidR="00263120" w:rsidRDefault="00263120" w:rsidP="00263120">
      <w:r>
        <w:t xml:space="preserve">I have carefully reviewed suspicious activity reports submitted to me by </w:t>
      </w:r>
      <w:r w:rsidR="00A87C80">
        <w:t>{NAME_OF_FIRM_SHORT}</w:t>
      </w:r>
      <w:r w:rsidR="00B51CE8">
        <w:t xml:space="preserve"> </w:t>
      </w:r>
      <w:r>
        <w:t>’s staff and either made a formal report to the Serious Organised Crime Agency; or documented my reasons for not making such a report.</w:t>
      </w:r>
    </w:p>
    <w:p w:rsidR="00263120" w:rsidRDefault="00263120" w:rsidP="00263120"/>
    <w:p w:rsidR="00263120" w:rsidRDefault="00263120" w:rsidP="00263120"/>
    <w:p w:rsidR="00263120" w:rsidRDefault="00263120" w:rsidP="00263120">
      <w:pPr>
        <w:tabs>
          <w:tab w:val="left" w:leader="dot" w:pos="4820"/>
        </w:tabs>
      </w:pPr>
      <w:r>
        <w:t>Name</w:t>
      </w:r>
      <w:r>
        <w:tab/>
      </w:r>
    </w:p>
    <w:p w:rsidR="00263120" w:rsidRDefault="00263120" w:rsidP="00263120">
      <w:pPr>
        <w:tabs>
          <w:tab w:val="left" w:leader="dot" w:pos="4820"/>
        </w:tabs>
      </w:pPr>
    </w:p>
    <w:p w:rsidR="00263120" w:rsidRDefault="00263120" w:rsidP="00263120">
      <w:pPr>
        <w:tabs>
          <w:tab w:val="left" w:leader="dot" w:pos="4820"/>
        </w:tabs>
      </w:pPr>
      <w:r>
        <w:t>Job Title</w:t>
      </w:r>
      <w:r>
        <w:tab/>
      </w:r>
    </w:p>
    <w:p w:rsidR="00263120" w:rsidRDefault="00263120" w:rsidP="00263120">
      <w:pPr>
        <w:tabs>
          <w:tab w:val="left" w:leader="dot" w:pos="4820"/>
        </w:tabs>
      </w:pPr>
    </w:p>
    <w:p w:rsidR="00263120" w:rsidRDefault="00263120" w:rsidP="00263120">
      <w:pPr>
        <w:tabs>
          <w:tab w:val="left" w:leader="dot" w:pos="4820"/>
        </w:tabs>
      </w:pPr>
      <w:r>
        <w:t>Signature</w:t>
      </w:r>
      <w:r>
        <w:tab/>
      </w:r>
    </w:p>
    <w:p w:rsidR="00263120" w:rsidRDefault="00263120" w:rsidP="00263120">
      <w:pPr>
        <w:tabs>
          <w:tab w:val="left" w:leader="dot" w:pos="4820"/>
        </w:tabs>
      </w:pPr>
    </w:p>
    <w:p w:rsidR="00263120" w:rsidRDefault="00263120" w:rsidP="00263120">
      <w:pPr>
        <w:tabs>
          <w:tab w:val="left" w:leader="dot" w:pos="4820"/>
        </w:tabs>
      </w:pPr>
      <w:r>
        <w:t>Date</w:t>
      </w:r>
      <w:r>
        <w:tab/>
      </w:r>
    </w:p>
    <w:p w:rsidR="00263120" w:rsidRDefault="00263120" w:rsidP="00263120"/>
    <w:p w:rsidR="00263120" w:rsidRDefault="00263120" w:rsidP="00263120"/>
    <w:p w:rsidR="00263120" w:rsidRDefault="00263120" w:rsidP="00263120">
      <w:r>
        <w:br w:type="page"/>
      </w:r>
    </w:p>
    <w:p w:rsidR="00263120" w:rsidRDefault="00263120" w:rsidP="007B25F6">
      <w:pPr>
        <w:pStyle w:val="Heading1"/>
        <w:numPr>
          <w:ilvl w:val="0"/>
          <w:numId w:val="0"/>
        </w:numPr>
      </w:pPr>
      <w:bookmarkStart w:id="53" w:name="_Toc194737348"/>
      <w:bookmarkStart w:id="54" w:name="_Toc503541399"/>
      <w:bookmarkStart w:id="55" w:name="OLE_LINK9"/>
      <w:bookmarkStart w:id="56" w:name="OLE_LINK10"/>
      <w:r>
        <w:t>Appendix 8: Transparency International Corruption Perception Index</w:t>
      </w:r>
      <w:bookmarkEnd w:id="53"/>
      <w:r w:rsidR="00AD6E0D">
        <w:t xml:space="preserve"> (</w:t>
      </w:r>
      <w:hyperlink r:id="rId39" w:history="1">
        <w:r w:rsidR="00AD6E0D" w:rsidRPr="00B63A58">
          <w:rPr>
            <w:rStyle w:val="Hyperlink"/>
          </w:rPr>
          <w:t>http://www.transparency.org/</w:t>
        </w:r>
      </w:hyperlink>
      <w:r w:rsidR="00AD6E0D">
        <w:t>)</w:t>
      </w:r>
      <w:bookmarkEnd w:id="54"/>
      <w:r w:rsidR="00AD6E0D">
        <w:t xml:space="preserve"> </w:t>
      </w:r>
    </w:p>
    <w:p w:rsidR="00474CA7" w:rsidRPr="00474CA7" w:rsidRDefault="00474CA7" w:rsidP="00474CA7"/>
    <w:tbl>
      <w:tblPr>
        <w:tblW w:w="4931" w:type="pct"/>
        <w:tblCellSpacing w:w="15"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1291"/>
        <w:gridCol w:w="1843"/>
        <w:gridCol w:w="1177"/>
        <w:gridCol w:w="1946"/>
        <w:gridCol w:w="2689"/>
      </w:tblGrid>
      <w:tr w:rsidR="00474CA7" w:rsidRPr="00474CA7" w:rsidTr="00474CA7">
        <w:trPr>
          <w:tblHeader/>
          <w:tblCellSpacing w:w="15" w:type="dxa"/>
        </w:trPr>
        <w:tc>
          <w:tcPr>
            <w:tcW w:w="696" w:type="pct"/>
            <w:shd w:val="clear" w:color="auto" w:fill="00A2E6"/>
            <w:tcMar>
              <w:top w:w="75" w:type="dxa"/>
              <w:left w:w="90" w:type="dxa"/>
              <w:bottom w:w="75" w:type="dxa"/>
              <w:right w:w="210" w:type="dxa"/>
            </w:tcMar>
            <w:vAlign w:val="center"/>
            <w:hideMark/>
          </w:tcPr>
          <w:p w:rsidR="00474CA7" w:rsidRPr="00474CA7" w:rsidRDefault="00474CA7" w:rsidP="00474CA7">
            <w:pPr>
              <w:spacing w:before="0" w:after="0"/>
              <w:ind w:right="-84"/>
              <w:jc w:val="left"/>
              <w:rPr>
                <w:rFonts w:ascii="PT Sans" w:hAnsi="PT Sans"/>
                <w:color w:val="000000"/>
                <w:sz w:val="18"/>
                <w:szCs w:val="18"/>
              </w:rPr>
            </w:pPr>
            <w:r w:rsidRPr="00474CA7">
              <w:rPr>
                <w:rFonts w:ascii="inherit" w:hAnsi="inherit"/>
                <w:color w:val="000000"/>
                <w:sz w:val="18"/>
                <w:szCs w:val="18"/>
              </w:rPr>
              <w:t>2016 Rank</w:t>
            </w:r>
          </w:p>
        </w:tc>
        <w:tc>
          <w:tcPr>
            <w:tcW w:w="1013" w:type="pct"/>
            <w:shd w:val="clear" w:color="auto" w:fill="00A2E6"/>
            <w:tcMar>
              <w:top w:w="75" w:type="dxa"/>
              <w:left w:w="90" w:type="dxa"/>
              <w:bottom w:w="75" w:type="dxa"/>
              <w:right w:w="210" w:type="dxa"/>
            </w:tcMar>
            <w:vAlign w:val="center"/>
            <w:hideMark/>
          </w:tcPr>
          <w:p w:rsidR="00474CA7" w:rsidRPr="00474CA7" w:rsidRDefault="00474CA7" w:rsidP="00474CA7">
            <w:pPr>
              <w:spacing w:before="0" w:after="0"/>
              <w:jc w:val="left"/>
              <w:rPr>
                <w:rFonts w:ascii="PT Sans" w:hAnsi="PT Sans"/>
                <w:color w:val="000000"/>
                <w:sz w:val="18"/>
                <w:szCs w:val="18"/>
              </w:rPr>
            </w:pPr>
            <w:r w:rsidRPr="00474CA7">
              <w:rPr>
                <w:rFonts w:ascii="inherit" w:hAnsi="inherit"/>
                <w:color w:val="000000"/>
                <w:sz w:val="18"/>
                <w:szCs w:val="18"/>
              </w:rPr>
              <w:t>Country</w:t>
            </w:r>
          </w:p>
        </w:tc>
        <w:tc>
          <w:tcPr>
            <w:tcW w:w="641" w:type="pct"/>
            <w:shd w:val="clear" w:color="auto" w:fill="00A2E6"/>
            <w:tcMar>
              <w:top w:w="75" w:type="dxa"/>
              <w:left w:w="90" w:type="dxa"/>
              <w:bottom w:w="75" w:type="dxa"/>
              <w:right w:w="210" w:type="dxa"/>
            </w:tcMar>
            <w:vAlign w:val="center"/>
            <w:hideMark/>
          </w:tcPr>
          <w:p w:rsidR="00474CA7" w:rsidRPr="00474CA7" w:rsidRDefault="00474CA7" w:rsidP="00474CA7">
            <w:pPr>
              <w:spacing w:before="0" w:after="0"/>
              <w:jc w:val="left"/>
              <w:rPr>
                <w:rFonts w:ascii="PT Sans" w:hAnsi="PT Sans"/>
                <w:color w:val="000000"/>
                <w:sz w:val="18"/>
                <w:szCs w:val="18"/>
              </w:rPr>
            </w:pPr>
            <w:r w:rsidRPr="00474CA7">
              <w:rPr>
                <w:rFonts w:ascii="inherit" w:hAnsi="inherit"/>
                <w:color w:val="000000"/>
                <w:sz w:val="18"/>
                <w:szCs w:val="18"/>
              </w:rPr>
              <w:t>2016 Score</w:t>
            </w:r>
          </w:p>
        </w:tc>
        <w:tc>
          <w:tcPr>
            <w:tcW w:w="1071" w:type="pct"/>
            <w:shd w:val="clear" w:color="auto" w:fill="00A2E6"/>
            <w:tcMar>
              <w:top w:w="75" w:type="dxa"/>
              <w:left w:w="90" w:type="dxa"/>
              <w:bottom w:w="75" w:type="dxa"/>
              <w:right w:w="210" w:type="dxa"/>
            </w:tcMar>
            <w:vAlign w:val="center"/>
            <w:hideMark/>
          </w:tcPr>
          <w:p w:rsidR="00474CA7" w:rsidRPr="00474CA7" w:rsidRDefault="00474CA7" w:rsidP="00474CA7">
            <w:pPr>
              <w:spacing w:before="0" w:after="0"/>
              <w:jc w:val="left"/>
              <w:rPr>
                <w:rFonts w:ascii="PT Sans" w:hAnsi="PT Sans"/>
                <w:color w:val="000000"/>
                <w:sz w:val="18"/>
                <w:szCs w:val="18"/>
              </w:rPr>
            </w:pPr>
            <w:r w:rsidRPr="00474CA7">
              <w:rPr>
                <w:rFonts w:ascii="inherit" w:hAnsi="inherit"/>
                <w:color w:val="000000"/>
                <w:sz w:val="18"/>
                <w:szCs w:val="18"/>
              </w:rPr>
              <w:t>2015 Score</w:t>
            </w:r>
          </w:p>
        </w:tc>
        <w:tc>
          <w:tcPr>
            <w:tcW w:w="1478" w:type="pct"/>
            <w:shd w:val="clear" w:color="auto" w:fill="00A2E6"/>
            <w:tcMar>
              <w:top w:w="75" w:type="dxa"/>
              <w:left w:w="90" w:type="dxa"/>
              <w:bottom w:w="75" w:type="dxa"/>
              <w:right w:w="210" w:type="dxa"/>
            </w:tcMar>
            <w:vAlign w:val="center"/>
            <w:hideMark/>
          </w:tcPr>
          <w:p w:rsidR="00474CA7" w:rsidRPr="00474CA7" w:rsidRDefault="00474CA7" w:rsidP="00474CA7">
            <w:pPr>
              <w:spacing w:before="0" w:after="0"/>
              <w:jc w:val="left"/>
              <w:rPr>
                <w:rFonts w:ascii="PT Sans" w:hAnsi="PT Sans"/>
                <w:color w:val="000000"/>
                <w:sz w:val="18"/>
                <w:szCs w:val="18"/>
              </w:rPr>
            </w:pPr>
            <w:r w:rsidRPr="00474CA7">
              <w:rPr>
                <w:rFonts w:ascii="inherit" w:hAnsi="inherit"/>
                <w:color w:val="000000"/>
                <w:sz w:val="18"/>
                <w:szCs w:val="18"/>
              </w:rPr>
              <w:t>Region</w:t>
            </w:r>
          </w:p>
        </w:tc>
      </w:tr>
    </w:tbl>
    <w:p w:rsidR="00474CA7" w:rsidRPr="00474CA7" w:rsidRDefault="00474CA7" w:rsidP="00474CA7"/>
    <w:tbl>
      <w:tblPr>
        <w:tblpPr w:leftFromText="180" w:rightFromText="180" w:vertAnchor="text" w:tblpY="1"/>
        <w:tblOverlap w:val="neve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418"/>
        <w:gridCol w:w="1843"/>
        <w:gridCol w:w="1275"/>
        <w:gridCol w:w="1701"/>
        <w:gridCol w:w="2834"/>
      </w:tblGrid>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spacing w:before="0" w:after="0"/>
              <w:jc w:val="left"/>
              <w:rPr>
                <w:rFonts w:ascii="PT Sans" w:hAnsi="PT Sans"/>
                <w:color w:val="4F4F4F"/>
                <w:sz w:val="18"/>
                <w:szCs w:val="18"/>
              </w:rPr>
            </w:pPr>
            <w:r>
              <w:rPr>
                <w:rStyle w:val="igc-table-cell-span"/>
                <w:rFonts w:ascii="inherit" w:hAnsi="inherit"/>
                <w:color w:val="4F4F4F"/>
                <w:sz w:val="18"/>
                <w:szCs w:val="18"/>
              </w:rPr>
              <w:t>1</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Denmark</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90</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91</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New Zealand</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90</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91</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Asia Pacific</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Finland</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89</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90</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Sweden</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88</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89</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Switzerland</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86</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86</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6</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Norway</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85</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88</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7</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Singapore</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84</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85</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Asia Pacific</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8</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Netherlands</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83</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84</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9</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Canada</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82</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83</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Americas</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10</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Germany</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81</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81</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10</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Luxembourg</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81</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85</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10</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United Kingdom</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81</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81</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13</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Australia</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79</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79</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Asia Pacific</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14</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Iceland</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78</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79</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15</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Belgium</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77</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77</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15</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Hong Kong</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77</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75</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Asia Pacific</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17</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Austria</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75</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76</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18</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United States</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74</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76</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Americas</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19</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Ireland</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73</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75</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20</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Japan</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72</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75</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Asia Pacific</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21</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Uruguay</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71</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74</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Americas</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22</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Estonia</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70</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70</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23</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France</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69</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70</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24</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Bahamas</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66</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N/A</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Americas</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24</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Chile</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66</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70</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Americas</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24</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United Arab Emirates</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66</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70</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Middle East and North Africa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27</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Bhutan</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65</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65</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Asia Pacific</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28</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Israel</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64</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61</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Middle East and North Africa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29</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Poland</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62</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63</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29</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Portugal</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62</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64</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31</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Barbados</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61</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N/A</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Americas</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31</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Qatar</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61</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71</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Middle East and North Africa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31</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Slovenia</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61</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60</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31</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Taiwan</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61</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62</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Asia Pacific</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35</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Botswana</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60</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63</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Sub Saharan Africa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35</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Saint Lucia</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60</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N/A</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Americas</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35</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Saint Vincent and the Grenadines</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60</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N/A</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Americas</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38</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Cape Verde</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59</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55</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Sub Saharan Africa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38</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Dominica</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59</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N/A</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Americas</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38</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Lithuania</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59</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59</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41</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Brunei</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58</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N/A</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Asia Pacific</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41</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Costa Rica</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58</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55</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Americas</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41</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Spain</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58</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58</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44</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Georgia</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57</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52</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44</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Latvia</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57</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56</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46</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Grenada</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56</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N/A</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Americas</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47</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Cyprus</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55</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61</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47</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Czech Republic</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55</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56</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47</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Malta</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55</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60</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50</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Mauritius</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54</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53</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Sub Saharan Africa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50</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Rwanda</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54</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54</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Sub Saharan Africa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52</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Korea (South)</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53</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54</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Asia Pacific</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53</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Namibia</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52</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53</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Sub Saharan Africa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54</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Slovakia</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51</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51</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55</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Croatia</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49</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51</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55</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Malaysia</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49</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50</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Asia Pacific</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57</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Hungary</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48</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51</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57</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Jordan</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48</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53</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Middle East and North Africa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57</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Romania</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48</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46</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60</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Cuba</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47</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47</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Americas</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60</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Italy</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47</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44</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62</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Sao Tome and Principe</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46</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42</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Sub Saharan Africa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62</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Saudi Arabia</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46</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52</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Middle East and North Africa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64</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Montenegro</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45</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44</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64</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Oman</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45</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45</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Middle East and North Africa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64</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Senegal</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45</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44</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Sub Saharan Africa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64</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South Africa</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45</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44</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Sub Saharan Africa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64</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Suriname</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45</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36</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Americas</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69</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Greece</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44</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46</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70</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Bahrain</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43</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51</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Middle East and North Africa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70</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Ghana</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43</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47</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Sub Saharan Africa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72</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Burkina Faso</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42</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38</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Sub Saharan Africa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72</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Serbia</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42</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40</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72</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Solomon Islands</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42</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N/A</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Asia Pacific</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75</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Bulgaria</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41</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41</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75</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Kuwait</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41</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49</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Middle East and North Africa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75</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Tunisia</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41</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38</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Middle East and North Africa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75</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Turkey</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41</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42</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79</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Belarus</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40</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32</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79</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Brazil</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40</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38</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Americas</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79</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China</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40</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37</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Asia Pacific</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79</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India</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40</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38</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Asia Pacific</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83</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Albania</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39</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36</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83</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Bosnia and Herzegovina</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39</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38</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83</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Jamaica</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39</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41</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Americas</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83</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Lesotho</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39</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44</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Sub Saharan Africa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87</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Mongolia</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38</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39</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Asia Pacific</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87</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Panama</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38</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39</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Americas</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87</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Zambia</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38</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38</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Sub Saharan Africa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90</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Colombia</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37</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37</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Americas</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90</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Indonesia</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37</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36</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Asia Pacific</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90</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Liberia</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37</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37</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Sub Saharan Africa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90</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Morocco</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37</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36</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Middle East and North Africa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90</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The FYR of Macedonia</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37</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42</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95</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Argentina</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36</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32</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Americas</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95</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Benin</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36</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37</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Sub Saharan Africa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95</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El Salvador</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36</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39</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Americas</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95</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Kosovo</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36</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33</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95</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Maldives</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36</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N/A</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Asia Pacific</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95</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Sri Lanka</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36</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37</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Asia Pacific</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101</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Gabon</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35</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34</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Sub Saharan Africa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101</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Niger</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35</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34</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Sub Saharan Africa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101</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Peru</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35</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36</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Americas</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101</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Philippines</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35</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35</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Asia Pacific</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101</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Thailand</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35</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38</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Asia Pacific</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101</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Timor-Leste</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35</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28</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Asia Pacific</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101</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Trinidad and Tobago</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35</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39</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Americas</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108</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Algeria</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34</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36</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Middle East and North Africa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108</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Côte d´Ivoire</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34</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32</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Sub Saharan Africa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108</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Egypt</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34</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36</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Middle East and North Africa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108</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Ethiopia</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34</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33</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Sub Saharan Africa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108</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Guyana</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34</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29</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Americas</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113</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Armenia</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33</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35</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113</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Bolivia</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33</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34</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Americas</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113</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Vietnam</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33</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31</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Asia Pacific</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116</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Mali</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32</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35</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Sub Saharan Africa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116</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Pakistan</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32</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30</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Asia Pacific</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116</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Tanzania</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32</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30</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Sub Saharan Africa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116</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Togo</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32</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32</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Sub Saharan Africa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120</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Dominican Republic</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31</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33</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Americas</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120</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Ecuador</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31</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32</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Americas</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120</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Malawi</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31</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31</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Sub Saharan Africa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123</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Azerbaijan</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30</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29</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123</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Djibouti</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30</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34</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Sub Saharan Africa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123</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Honduras</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30</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31</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Americas</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123</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Laos</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30</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25</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Asia Pacific</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123</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Mexico</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30</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31</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Americas</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123</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Moldova</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30</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33</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123</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Paraguay</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30</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27</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Americas</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123</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Sierra Leone</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30</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29</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Sub Saharan Africa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131</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Iran</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29</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27</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Middle East and North Africa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131</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Kazakhstan</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29</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28</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131</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Nepal</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29</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27</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Asia Pacific</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131</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Russia</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29</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29</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131</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Ukraine</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29</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27</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136</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Guatemala</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28</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28</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Americas</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136</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Kyrgyzstan</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28</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28</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136</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Lebanon</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28</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28</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Middle East and North Africa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136</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Myanmar</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28</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22</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Asia Pacific</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136</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Nigeria</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28</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26</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Sub Saharan Africa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136</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Papua New Guinea</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28</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25</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Asia Pacific</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142</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Guinea</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27</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25</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Sub Saharan Africa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142</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Mauritania</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27</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31</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Middle East and North Africa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142</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Mozambique</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27</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31</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Sub Saharan Africa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145</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Bangladesh</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26</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25</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Asia Pacific</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145</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Cameroon</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26</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27</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Sub Saharan Africa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145</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Gambia</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26</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28</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Sub Saharan Africa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145</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Kenya</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26</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25</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Sub Saharan Africa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145</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Madagascar</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26</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28</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Sub Saharan Africa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145</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Nicaragua</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26</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27</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Americas</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151</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Tajikistan</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25</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26</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151</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Uganda</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25</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25</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Sub Saharan Africa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153</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Comoros</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24</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26</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Sub Saharan Africa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154</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Turkmenistan</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22</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18</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154</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Zimbabwe</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22</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21</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Sub Saharan Africa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156</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Cambodia</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21</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21</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Asia Pacific</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156</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Democratic Republic of Congo</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21</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22</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Sub Saharan Africa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156</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Uzbekistan</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21</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19</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Europe and Central Asia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159</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Burundi</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20</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21</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Sub Saharan Africa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159</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Central African Republic</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20</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24</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Sub Saharan Africa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159</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Chad</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20</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22</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Sub Saharan Africa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159</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Haiti</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20</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17</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Americas</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159</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Republic of Congo</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20</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23</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Sub Saharan Africa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164</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Angola</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18</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15</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Sub Saharan Africa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164</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Eritrea</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18</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18</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Sub Saharan Africa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166</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Iraq</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17</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16</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Middle East and North Africa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166</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Venezuela</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17</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17</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Americas</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168</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Guinea-Bissau</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16</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17</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Sub Saharan Africa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169</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Afghanistan</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15</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11</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Asia Pacific</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170</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Libya</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14</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16</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Middle East and North Africa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170</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Sudan</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14</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12</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Middle East and North Africa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170</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Yemen</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14</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18</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Middle East and North Africa</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173</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Syria</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13</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18</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Middle East and North Africa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174</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Korea (North)</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12</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8</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Asia Pacific</w:t>
            </w:r>
          </w:p>
        </w:tc>
      </w:tr>
      <w:tr w:rsidR="00474CA7" w:rsidTr="00474CA7">
        <w:trPr>
          <w:tblCellSpacing w:w="15" w:type="dxa"/>
        </w:trPr>
        <w:tc>
          <w:tcPr>
            <w:tcW w:w="137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175</w:t>
            </w:r>
          </w:p>
        </w:tc>
        <w:tc>
          <w:tcPr>
            <w:tcW w:w="1813"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South Sudan</w:t>
            </w:r>
          </w:p>
        </w:tc>
        <w:tc>
          <w:tcPr>
            <w:tcW w:w="1245"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11</w:t>
            </w:r>
          </w:p>
        </w:tc>
        <w:tc>
          <w:tcPr>
            <w:tcW w:w="1671"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15</w:t>
            </w:r>
          </w:p>
        </w:tc>
        <w:tc>
          <w:tcPr>
            <w:tcW w:w="2789" w:type="dxa"/>
            <w:tcBorders>
              <w:top w:val="nil"/>
              <w:left w:val="nil"/>
              <w:bottom w:val="nil"/>
              <w:right w:val="nil"/>
            </w:tcBorders>
            <w:shd w:val="clear" w:color="auto" w:fill="FFFFFF"/>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Sub Saharan Africa</w:t>
            </w:r>
          </w:p>
        </w:tc>
      </w:tr>
      <w:tr w:rsidR="00474CA7" w:rsidTr="00474CA7">
        <w:trPr>
          <w:tblCellSpacing w:w="15" w:type="dxa"/>
        </w:trPr>
        <w:tc>
          <w:tcPr>
            <w:tcW w:w="137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176</w:t>
            </w:r>
          </w:p>
        </w:tc>
        <w:tc>
          <w:tcPr>
            <w:tcW w:w="1813"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Somalia</w:t>
            </w:r>
          </w:p>
        </w:tc>
        <w:tc>
          <w:tcPr>
            <w:tcW w:w="1245"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10</w:t>
            </w:r>
          </w:p>
        </w:tc>
        <w:tc>
          <w:tcPr>
            <w:tcW w:w="1671"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8</w:t>
            </w:r>
          </w:p>
        </w:tc>
        <w:tc>
          <w:tcPr>
            <w:tcW w:w="2789" w:type="dxa"/>
            <w:tcBorders>
              <w:top w:val="nil"/>
              <w:left w:val="nil"/>
              <w:bottom w:val="nil"/>
              <w:right w:val="nil"/>
            </w:tcBorders>
            <w:shd w:val="clear" w:color="auto" w:fill="E9E9E9"/>
            <w:tcMar>
              <w:top w:w="75" w:type="dxa"/>
              <w:left w:w="75" w:type="dxa"/>
              <w:bottom w:w="75" w:type="dxa"/>
              <w:right w:w="75" w:type="dxa"/>
            </w:tcMar>
            <w:vAlign w:val="center"/>
            <w:hideMark/>
          </w:tcPr>
          <w:p w:rsidR="00474CA7" w:rsidRDefault="00474CA7">
            <w:pPr>
              <w:rPr>
                <w:rFonts w:ascii="PT Sans" w:hAnsi="PT Sans"/>
                <w:color w:val="4F4F4F"/>
                <w:sz w:val="18"/>
                <w:szCs w:val="18"/>
              </w:rPr>
            </w:pPr>
            <w:r>
              <w:rPr>
                <w:rStyle w:val="igc-table-cell-span"/>
                <w:rFonts w:ascii="inherit" w:hAnsi="inherit"/>
                <w:color w:val="4F4F4F"/>
                <w:sz w:val="18"/>
                <w:szCs w:val="18"/>
              </w:rPr>
              <w:t>Sub Saharan Africa</w:t>
            </w:r>
          </w:p>
        </w:tc>
      </w:tr>
    </w:tbl>
    <w:p w:rsidR="00263120" w:rsidRDefault="00263120" w:rsidP="00263120"/>
    <w:bookmarkEnd w:id="55"/>
    <w:bookmarkEnd w:id="56"/>
    <w:p w:rsidR="00263120" w:rsidRDefault="00263120" w:rsidP="00263120"/>
    <w:p w:rsidR="00263120" w:rsidRPr="00B14A3D" w:rsidRDefault="00263120" w:rsidP="00263120"/>
    <w:p w:rsidR="00263120" w:rsidRDefault="00263120" w:rsidP="00263120"/>
    <w:p w:rsidR="00263120" w:rsidRDefault="00263120" w:rsidP="00263120"/>
    <w:p w:rsidR="00396D60" w:rsidRDefault="00396D60">
      <w:pPr>
        <w:spacing w:before="0" w:after="0"/>
        <w:jc w:val="left"/>
      </w:pPr>
      <w:r>
        <w:br w:type="page"/>
      </w:r>
    </w:p>
    <w:p w:rsidR="00396D60" w:rsidRPr="00396D60" w:rsidRDefault="00396D60" w:rsidP="00396D60">
      <w:pPr>
        <w:pStyle w:val="Heading1"/>
        <w:numPr>
          <w:ilvl w:val="0"/>
          <w:numId w:val="0"/>
        </w:numPr>
      </w:pPr>
      <w:bookmarkStart w:id="57" w:name="_Toc503541400"/>
      <w:r>
        <w:t xml:space="preserve">Appendix 9: </w:t>
      </w:r>
      <w:r w:rsidRPr="00396D60">
        <w:t>PEP Questionnaire: Identification of Politically Exposed Persons (PEP’s)</w:t>
      </w:r>
      <w:bookmarkEnd w:id="57"/>
    </w:p>
    <w:p w:rsidR="00396D60" w:rsidRPr="00325C0F" w:rsidRDefault="00396D60" w:rsidP="00396D60">
      <w:pPr>
        <w:spacing w:after="200" w:line="276" w:lineRule="auto"/>
        <w:rPr>
          <w:rFonts w:eastAsiaTheme="minorHAnsi" w:cs="Arial"/>
        </w:rPr>
      </w:pPr>
      <w:r w:rsidRPr="00325C0F">
        <w:rPr>
          <w:rFonts w:eastAsiaTheme="minorHAnsi" w:cs="Arial"/>
        </w:rPr>
        <w:t>According to the 3</w:t>
      </w:r>
      <w:r w:rsidRPr="00325C0F">
        <w:rPr>
          <w:rFonts w:eastAsiaTheme="minorHAnsi" w:cs="Arial"/>
          <w:vertAlign w:val="superscript"/>
        </w:rPr>
        <w:t>RD</w:t>
      </w:r>
      <w:r w:rsidRPr="00325C0F">
        <w:rPr>
          <w:rFonts w:eastAsiaTheme="minorHAnsi" w:cs="Arial"/>
        </w:rPr>
        <w:t xml:space="preserve"> &amp; 4</w:t>
      </w:r>
      <w:r w:rsidRPr="00325C0F">
        <w:rPr>
          <w:rFonts w:eastAsiaTheme="minorHAnsi" w:cs="Arial"/>
          <w:vertAlign w:val="superscript"/>
        </w:rPr>
        <w:t>th</w:t>
      </w:r>
      <w:r w:rsidRPr="00325C0F">
        <w:rPr>
          <w:rFonts w:eastAsiaTheme="minorHAnsi" w:cs="Arial"/>
        </w:rPr>
        <w:t xml:space="preserve"> EU-Directive, Credit or Financial Institutions must gather sufficient information to determine whether a natural person is a Politically Exposed Person.</w:t>
      </w:r>
    </w:p>
    <w:p w:rsidR="00396D60" w:rsidRPr="00325C0F" w:rsidRDefault="00396D60" w:rsidP="00396D60">
      <w:pPr>
        <w:spacing w:after="200" w:line="276" w:lineRule="auto"/>
        <w:rPr>
          <w:rFonts w:eastAsiaTheme="minorHAnsi" w:cs="Arial"/>
          <w:b/>
        </w:rPr>
      </w:pPr>
      <w:r w:rsidRPr="00325C0F">
        <w:rPr>
          <w:rFonts w:eastAsiaTheme="minorHAnsi" w:cs="Arial"/>
          <w:b/>
        </w:rPr>
        <w:t>Are you or have you been (during the past 18mths) entrusted with a Prominent public function?</w:t>
      </w:r>
      <w:r w:rsidRPr="00325C0F">
        <w:rPr>
          <w:rFonts w:eastAsiaTheme="minorHAnsi" w:cs="Arial"/>
          <w:b/>
          <w:vertAlign w:val="superscript"/>
        </w:rPr>
        <w:t>1</w:t>
      </w:r>
    </w:p>
    <w:p w:rsidR="00396D60" w:rsidRPr="00325C0F" w:rsidRDefault="00396D60" w:rsidP="00396D60">
      <w:pPr>
        <w:spacing w:after="200" w:line="360" w:lineRule="auto"/>
        <w:contextualSpacing/>
        <w:rPr>
          <w:rFonts w:eastAsiaTheme="minorHAnsi" w:cs="Arial"/>
        </w:rPr>
      </w:pPr>
      <w:r w:rsidRPr="00325C0F">
        <w:rPr>
          <w:rFonts w:eastAsiaTheme="minorHAnsi" w:cs="Arial"/>
        </w:rPr>
        <w:t>If yes, please provide us with</w:t>
      </w:r>
      <w:r>
        <w:rPr>
          <w:rFonts w:eastAsiaTheme="minorHAnsi" w:cs="Arial"/>
        </w:rPr>
        <w:t>;</w:t>
      </w:r>
    </w:p>
    <w:p w:rsidR="00396D60" w:rsidRPr="00325C0F" w:rsidRDefault="00396D60" w:rsidP="00396D60">
      <w:pPr>
        <w:spacing w:after="200" w:line="360" w:lineRule="auto"/>
        <w:rPr>
          <w:rFonts w:eastAsiaTheme="minorHAnsi" w:cs="Arial"/>
          <w:sz w:val="16"/>
          <w:szCs w:val="16"/>
        </w:rPr>
      </w:pPr>
      <w:r w:rsidRPr="00325C0F">
        <w:rPr>
          <w:rFonts w:eastAsiaTheme="minorHAnsi" w:cs="Arial"/>
          <w:sz w:val="16"/>
          <w:szCs w:val="16"/>
        </w:rPr>
        <w:t>Description and role of the public function:   ……………………………………………………………………………</w:t>
      </w:r>
      <w:r>
        <w:rPr>
          <w:rFonts w:eastAsiaTheme="minorHAnsi" w:cs="Arial"/>
          <w:sz w:val="16"/>
          <w:szCs w:val="16"/>
        </w:rPr>
        <w:t>……………….</w:t>
      </w:r>
    </w:p>
    <w:p w:rsidR="00396D60" w:rsidRPr="00325C0F" w:rsidRDefault="00396D60" w:rsidP="00396D60">
      <w:pPr>
        <w:spacing w:after="200" w:line="360" w:lineRule="auto"/>
        <w:rPr>
          <w:rFonts w:eastAsiaTheme="minorHAnsi" w:cs="Arial"/>
          <w:sz w:val="16"/>
          <w:szCs w:val="16"/>
        </w:rPr>
      </w:pPr>
      <w:r w:rsidRPr="00325C0F">
        <w:rPr>
          <w:rFonts w:eastAsiaTheme="minorHAnsi" w:cs="Arial"/>
          <w:sz w:val="16"/>
          <w:szCs w:val="16"/>
        </w:rPr>
        <w:t>………………………………………………………………………………………………………………………………</w:t>
      </w:r>
      <w:r>
        <w:rPr>
          <w:rFonts w:eastAsiaTheme="minorHAnsi" w:cs="Arial"/>
          <w:sz w:val="16"/>
          <w:szCs w:val="16"/>
        </w:rPr>
        <w:t>…………………</w:t>
      </w:r>
    </w:p>
    <w:p w:rsidR="00396D60" w:rsidRPr="00325C0F" w:rsidRDefault="00396D60" w:rsidP="00396D60">
      <w:pPr>
        <w:spacing w:after="200" w:line="360" w:lineRule="auto"/>
        <w:rPr>
          <w:rFonts w:eastAsiaTheme="minorHAnsi" w:cs="Arial"/>
          <w:sz w:val="16"/>
          <w:szCs w:val="16"/>
        </w:rPr>
      </w:pPr>
      <w:r w:rsidRPr="00325C0F">
        <w:rPr>
          <w:rFonts w:eastAsiaTheme="minorHAnsi" w:cs="Arial"/>
          <w:sz w:val="16"/>
          <w:szCs w:val="16"/>
        </w:rPr>
        <w:t>Start date function : …….../………/…………..</w:t>
      </w:r>
    </w:p>
    <w:p w:rsidR="00396D60" w:rsidRPr="00325C0F" w:rsidRDefault="00396D60" w:rsidP="00396D60">
      <w:pPr>
        <w:spacing w:after="200" w:line="360" w:lineRule="auto"/>
        <w:rPr>
          <w:rFonts w:eastAsiaTheme="minorHAnsi" w:cs="Arial"/>
          <w:sz w:val="16"/>
          <w:szCs w:val="16"/>
        </w:rPr>
      </w:pPr>
      <w:r w:rsidRPr="00325C0F">
        <w:rPr>
          <w:rFonts w:eastAsiaTheme="minorHAnsi" w:cs="Arial"/>
          <w:sz w:val="16"/>
          <w:szCs w:val="16"/>
        </w:rPr>
        <w:t>End date function : ……../………/…………..</w:t>
      </w:r>
    </w:p>
    <w:p w:rsidR="00396D60" w:rsidRPr="00325C0F" w:rsidRDefault="00396D60" w:rsidP="00396D60">
      <w:pPr>
        <w:spacing w:after="200" w:line="276" w:lineRule="auto"/>
        <w:rPr>
          <w:rFonts w:eastAsiaTheme="minorHAnsi" w:cs="Arial"/>
          <w:b/>
        </w:rPr>
      </w:pPr>
      <w:r w:rsidRPr="00325C0F">
        <w:rPr>
          <w:rFonts w:eastAsiaTheme="minorHAnsi" w:cs="Arial"/>
          <w:b/>
        </w:rPr>
        <w:t>Are you related (in terms of immediate family member</w:t>
      </w:r>
      <w:r w:rsidRPr="00325C0F">
        <w:rPr>
          <w:rFonts w:eastAsiaTheme="minorHAnsi" w:cs="Arial"/>
          <w:b/>
          <w:vertAlign w:val="superscript"/>
        </w:rPr>
        <w:t>2</w:t>
      </w:r>
      <w:r w:rsidRPr="00325C0F">
        <w:rPr>
          <w:rFonts w:eastAsiaTheme="minorHAnsi" w:cs="Arial"/>
          <w:b/>
        </w:rPr>
        <w:t xml:space="preserve"> or Close asscoiate</w:t>
      </w:r>
      <w:r w:rsidRPr="00325C0F">
        <w:rPr>
          <w:rFonts w:eastAsiaTheme="minorHAnsi" w:cs="Arial"/>
          <w:b/>
          <w:vertAlign w:val="superscript"/>
        </w:rPr>
        <w:t>3</w:t>
      </w:r>
      <w:r w:rsidRPr="00325C0F">
        <w:rPr>
          <w:rFonts w:eastAsiaTheme="minorHAnsi" w:cs="Arial"/>
          <w:b/>
        </w:rPr>
        <w:t xml:space="preserve"> to a natural person who is or has been (during the past year) entrusted with a Prominent Public function?</w:t>
      </w:r>
    </w:p>
    <w:p w:rsidR="00396D60" w:rsidRPr="00325C0F" w:rsidRDefault="00396D60" w:rsidP="00396D60">
      <w:pPr>
        <w:spacing w:after="200" w:line="276" w:lineRule="auto"/>
        <w:contextualSpacing/>
        <w:rPr>
          <w:rFonts w:eastAsiaTheme="minorHAnsi" w:cs="Arial"/>
        </w:rPr>
      </w:pPr>
      <w:r w:rsidRPr="00325C0F">
        <w:rPr>
          <w:rFonts w:eastAsiaTheme="minorHAnsi" w:cs="Arial"/>
        </w:rPr>
        <w:t>If yes, please provide us with the exact title of the public function as well as the identity and your relationship with the involved natural person(s)</w:t>
      </w:r>
    </w:p>
    <w:p w:rsidR="00396D60" w:rsidRPr="00325C0F" w:rsidRDefault="00396D60" w:rsidP="00396D60">
      <w:pPr>
        <w:spacing w:after="200" w:line="276" w:lineRule="auto"/>
        <w:contextualSpacing/>
        <w:rPr>
          <w:rFonts w:eastAsiaTheme="minorHAnsi" w:cs="Arial"/>
        </w:rPr>
      </w:pPr>
    </w:p>
    <w:p w:rsidR="00396D60" w:rsidRPr="00325C0F" w:rsidRDefault="00396D60" w:rsidP="00396D60">
      <w:pPr>
        <w:spacing w:after="200" w:line="480" w:lineRule="auto"/>
        <w:contextualSpacing/>
        <w:rPr>
          <w:rFonts w:eastAsiaTheme="minorHAnsi" w:cs="Arial"/>
          <w:sz w:val="16"/>
          <w:szCs w:val="16"/>
        </w:rPr>
      </w:pPr>
      <w:r w:rsidRPr="00325C0F">
        <w:rPr>
          <w:rFonts w:eastAsiaTheme="minorHAnsi" w:cs="Arial"/>
          <w:sz w:val="16"/>
          <w:szCs w:val="16"/>
        </w:rPr>
        <w:t>Surname, first name    ………………………………………………………………………………..</w:t>
      </w:r>
    </w:p>
    <w:p w:rsidR="00396D60" w:rsidRPr="00325C0F" w:rsidRDefault="00396D60" w:rsidP="00396D60">
      <w:pPr>
        <w:spacing w:after="200" w:line="480" w:lineRule="auto"/>
        <w:contextualSpacing/>
        <w:rPr>
          <w:rFonts w:eastAsiaTheme="minorHAnsi" w:cs="Arial"/>
          <w:sz w:val="16"/>
          <w:szCs w:val="16"/>
        </w:rPr>
      </w:pPr>
      <w:r w:rsidRPr="00325C0F">
        <w:rPr>
          <w:rFonts w:eastAsiaTheme="minorHAnsi" w:cs="Arial"/>
          <w:sz w:val="16"/>
          <w:szCs w:val="16"/>
        </w:rPr>
        <w:t>Relationship: ……………………………………………………………………………………………………………………..</w:t>
      </w:r>
    </w:p>
    <w:p w:rsidR="00396D60" w:rsidRPr="00325C0F" w:rsidRDefault="00396D60" w:rsidP="00396D60">
      <w:pPr>
        <w:spacing w:after="200" w:line="480" w:lineRule="auto"/>
        <w:contextualSpacing/>
        <w:rPr>
          <w:rFonts w:eastAsiaTheme="minorHAnsi" w:cs="Arial"/>
          <w:sz w:val="16"/>
          <w:szCs w:val="16"/>
        </w:rPr>
      </w:pPr>
      <w:r w:rsidRPr="00325C0F">
        <w:rPr>
          <w:rFonts w:eastAsiaTheme="minorHAnsi" w:cs="Arial"/>
          <w:sz w:val="16"/>
          <w:szCs w:val="16"/>
        </w:rPr>
        <w:t>Description and role of the public function:  ……………………………………………………………………………………</w:t>
      </w:r>
    </w:p>
    <w:p w:rsidR="00396D60" w:rsidRPr="00325C0F" w:rsidRDefault="00396D60" w:rsidP="00396D60">
      <w:pPr>
        <w:spacing w:after="200" w:line="480" w:lineRule="auto"/>
        <w:contextualSpacing/>
        <w:rPr>
          <w:rFonts w:eastAsiaTheme="minorHAnsi" w:cs="Arial"/>
          <w:sz w:val="16"/>
          <w:szCs w:val="16"/>
        </w:rPr>
      </w:pPr>
      <w:r w:rsidRPr="00325C0F">
        <w:rPr>
          <w:rFonts w:eastAsiaTheme="minorHAnsi" w:cs="Arial"/>
          <w:sz w:val="16"/>
          <w:szCs w:val="16"/>
        </w:rPr>
        <w:t>………………………………………………………………………………………………………………………………………</w:t>
      </w:r>
    </w:p>
    <w:p w:rsidR="00396D60" w:rsidRPr="00325C0F" w:rsidRDefault="00396D60" w:rsidP="00396D60">
      <w:pPr>
        <w:spacing w:after="200" w:line="480" w:lineRule="auto"/>
        <w:contextualSpacing/>
        <w:rPr>
          <w:rFonts w:eastAsiaTheme="minorHAnsi" w:cs="Arial"/>
          <w:sz w:val="16"/>
          <w:szCs w:val="16"/>
        </w:rPr>
      </w:pPr>
      <w:r w:rsidRPr="00325C0F">
        <w:rPr>
          <w:rFonts w:eastAsiaTheme="minorHAnsi" w:cs="Arial"/>
          <w:sz w:val="16"/>
          <w:szCs w:val="16"/>
        </w:rPr>
        <w:t>Start date function:   ……../……../…………</w:t>
      </w:r>
    </w:p>
    <w:p w:rsidR="00396D60" w:rsidRPr="00325C0F" w:rsidRDefault="00396D60" w:rsidP="00396D60">
      <w:pPr>
        <w:spacing w:after="200" w:line="480" w:lineRule="auto"/>
        <w:contextualSpacing/>
        <w:rPr>
          <w:rFonts w:eastAsiaTheme="minorHAnsi" w:cs="Arial"/>
          <w:sz w:val="16"/>
          <w:szCs w:val="16"/>
        </w:rPr>
      </w:pPr>
      <w:r w:rsidRPr="00325C0F">
        <w:rPr>
          <w:rFonts w:eastAsiaTheme="minorHAnsi" w:cs="Arial"/>
          <w:sz w:val="16"/>
          <w:szCs w:val="16"/>
        </w:rPr>
        <w:t>End date function:   ……../……../…………</w:t>
      </w:r>
    </w:p>
    <w:p w:rsidR="00396D60" w:rsidRPr="00325C0F" w:rsidRDefault="00396D60" w:rsidP="00396D60">
      <w:pPr>
        <w:spacing w:after="200" w:line="276" w:lineRule="auto"/>
        <w:rPr>
          <w:rFonts w:eastAsiaTheme="minorHAnsi" w:cs="Arial"/>
        </w:rPr>
      </w:pPr>
      <w:r w:rsidRPr="00325C0F">
        <w:rPr>
          <w:rFonts w:eastAsiaTheme="minorHAnsi" w:cs="Arial"/>
        </w:rPr>
        <w:t>I agree to inform your institution immediately in event this situation might change in a future date.</w:t>
      </w:r>
    </w:p>
    <w:p w:rsidR="00396D60" w:rsidRPr="00325C0F" w:rsidRDefault="00396D60" w:rsidP="00396D60">
      <w:pPr>
        <w:spacing w:after="200" w:line="276" w:lineRule="auto"/>
        <w:rPr>
          <w:rFonts w:eastAsiaTheme="minorHAnsi" w:cs="Arial"/>
        </w:rPr>
      </w:pPr>
      <w:r w:rsidRPr="00325C0F">
        <w:rPr>
          <w:rFonts w:eastAsiaTheme="minorHAnsi" w:cs="Arial"/>
        </w:rPr>
        <w:t>Signature:  ……………………………………………………………….</w:t>
      </w:r>
    </w:p>
    <w:p w:rsidR="00396D60" w:rsidRPr="00325C0F" w:rsidRDefault="00396D60" w:rsidP="00396D60">
      <w:pPr>
        <w:spacing w:after="200" w:line="276" w:lineRule="auto"/>
        <w:ind w:left="720"/>
        <w:contextualSpacing/>
        <w:rPr>
          <w:rFonts w:eastAsiaTheme="minorHAnsi" w:cs="Arial"/>
        </w:rPr>
      </w:pPr>
    </w:p>
    <w:p w:rsidR="00396D60" w:rsidRPr="00FD4DAE" w:rsidRDefault="00396D60" w:rsidP="00396D60">
      <w:pPr>
        <w:rPr>
          <w:rFonts w:eastAsiaTheme="minorHAnsi" w:cs="Arial"/>
          <w:sz w:val="16"/>
          <w:szCs w:val="16"/>
        </w:rPr>
      </w:pPr>
      <w:r w:rsidRPr="00325C0F">
        <w:rPr>
          <w:rFonts w:asciiTheme="minorHAnsi" w:eastAsiaTheme="minorHAnsi" w:hAnsiTheme="minorHAnsi" w:cstheme="minorBidi"/>
          <w:sz w:val="16"/>
          <w:szCs w:val="16"/>
          <w:vertAlign w:val="superscript"/>
        </w:rPr>
        <w:t xml:space="preserve">1 </w:t>
      </w:r>
      <w:r w:rsidRPr="00FD4DAE">
        <w:rPr>
          <w:rFonts w:eastAsiaTheme="minorHAnsi" w:cs="Arial"/>
          <w:sz w:val="16"/>
          <w:szCs w:val="16"/>
        </w:rPr>
        <w:t xml:space="preserve">Heads of state, heads of government, ministers and deputy or assistant ministers; members of parliaments; members of supreme courts, of constitutional courts or other high-level judicial bodies whose decisions are not generally subject to further appeal, except in exceptional circumstances; members of courts or auditors or of the boards of central banks; ambassadors, charges </w:t>
      </w:r>
      <w:proofErr w:type="spellStart"/>
      <w:r w:rsidRPr="00FD4DAE">
        <w:rPr>
          <w:rFonts w:eastAsiaTheme="minorHAnsi" w:cs="Arial"/>
          <w:sz w:val="16"/>
          <w:szCs w:val="16"/>
        </w:rPr>
        <w:t>d’affaires</w:t>
      </w:r>
      <w:proofErr w:type="spellEnd"/>
      <w:r w:rsidRPr="00FD4DAE">
        <w:rPr>
          <w:rFonts w:eastAsiaTheme="minorHAnsi" w:cs="Arial"/>
          <w:sz w:val="16"/>
          <w:szCs w:val="16"/>
        </w:rPr>
        <w:t xml:space="preserve"> and high ranking officers in the armed forces; members of the administrative, management or supervisory bodies of State-owned enterprises; these categories do not include middle ranking or more junior officials.</w:t>
      </w:r>
    </w:p>
    <w:p w:rsidR="00396D60" w:rsidRPr="00FD4DAE" w:rsidRDefault="00396D60" w:rsidP="00396D60">
      <w:pPr>
        <w:rPr>
          <w:rFonts w:eastAsiaTheme="minorHAnsi" w:cs="Arial"/>
          <w:sz w:val="16"/>
          <w:szCs w:val="16"/>
        </w:rPr>
      </w:pPr>
      <w:r w:rsidRPr="00FD4DAE">
        <w:rPr>
          <w:rFonts w:eastAsiaTheme="minorHAnsi" w:cs="Arial"/>
          <w:sz w:val="16"/>
          <w:szCs w:val="16"/>
          <w:vertAlign w:val="superscript"/>
        </w:rPr>
        <w:t>2</w:t>
      </w:r>
      <w:r w:rsidRPr="00FD4DAE">
        <w:rPr>
          <w:rFonts w:eastAsiaTheme="minorHAnsi" w:cs="Arial"/>
          <w:sz w:val="16"/>
          <w:szCs w:val="16"/>
        </w:rPr>
        <w:t xml:space="preserve"> The spouse, any partner considered by national law as equivalent to the spouse, the children and their spouses or partners and the parents.</w:t>
      </w:r>
    </w:p>
    <w:p w:rsidR="00396D60" w:rsidRPr="00FD4DAE" w:rsidRDefault="00396D60" w:rsidP="00396D60">
      <w:pPr>
        <w:rPr>
          <w:rFonts w:eastAsiaTheme="minorHAnsi" w:cs="Arial"/>
          <w:sz w:val="16"/>
          <w:szCs w:val="16"/>
        </w:rPr>
      </w:pPr>
      <w:r w:rsidRPr="00FD4DAE">
        <w:rPr>
          <w:rFonts w:eastAsiaTheme="minorHAnsi" w:cs="Arial"/>
          <w:sz w:val="16"/>
          <w:szCs w:val="16"/>
          <w:vertAlign w:val="superscript"/>
        </w:rPr>
        <w:t>3</w:t>
      </w:r>
      <w:r w:rsidRPr="00FD4DAE">
        <w:rPr>
          <w:rFonts w:eastAsiaTheme="minorHAnsi" w:cs="Arial"/>
          <w:sz w:val="16"/>
          <w:szCs w:val="16"/>
        </w:rPr>
        <w:t>- Any natural person who is known to have joint beneficial ownership of legal entities or legal arrangements, or any other close business relation, with a person who is or has been entrusted with a prominent public function.</w:t>
      </w:r>
    </w:p>
    <w:p w:rsidR="00396D60" w:rsidRPr="00FD4DAE" w:rsidRDefault="00396D60" w:rsidP="00396D60">
      <w:pPr>
        <w:spacing w:after="200" w:line="276" w:lineRule="auto"/>
        <w:contextualSpacing/>
        <w:rPr>
          <w:rFonts w:eastAsiaTheme="minorHAnsi" w:cs="Arial"/>
          <w:sz w:val="16"/>
          <w:szCs w:val="16"/>
        </w:rPr>
      </w:pPr>
      <w:r w:rsidRPr="00FD4DAE">
        <w:rPr>
          <w:rFonts w:eastAsiaTheme="minorHAnsi" w:cs="Arial"/>
          <w:sz w:val="16"/>
          <w:szCs w:val="16"/>
        </w:rPr>
        <w:t>Any natural person who has sole beneficial ownership of a legal entity or legal arrangement which is known to have been set up for the benefit of a person who is or has been entrusted with a prominent public function.</w:t>
      </w:r>
    </w:p>
    <w:p w:rsidR="00396D60" w:rsidRPr="00A824B5" w:rsidRDefault="00396D60" w:rsidP="00396D60">
      <w:pPr>
        <w:rPr>
          <w:rFonts w:cs="Arial"/>
        </w:rPr>
      </w:pPr>
    </w:p>
    <w:p w:rsidR="00396D60" w:rsidRDefault="00396D60" w:rsidP="00396D60">
      <w:pPr>
        <w:rPr>
          <w:bCs/>
          <w:sz w:val="32"/>
          <w:szCs w:val="32"/>
          <w:u w:val="single"/>
        </w:rPr>
      </w:pPr>
    </w:p>
    <w:p w:rsidR="00396D60" w:rsidRDefault="00396D60" w:rsidP="00396D60">
      <w:pPr>
        <w:rPr>
          <w:rFonts w:eastAsiaTheme="minorHAnsi" w:cs="Arial"/>
          <w:b/>
          <w:sz w:val="40"/>
          <w:szCs w:val="40"/>
          <w:u w:val="single"/>
        </w:rPr>
      </w:pPr>
    </w:p>
    <w:p w:rsidR="00396D60" w:rsidRDefault="00396D60" w:rsidP="00396D60">
      <w:pPr>
        <w:rPr>
          <w:rFonts w:eastAsiaTheme="minorHAnsi" w:cs="Arial"/>
          <w:b/>
          <w:sz w:val="40"/>
          <w:szCs w:val="40"/>
          <w:u w:val="single"/>
        </w:rPr>
      </w:pPr>
    </w:p>
    <w:p w:rsidR="00396D60" w:rsidRDefault="00396D60" w:rsidP="00396D60">
      <w:pPr>
        <w:rPr>
          <w:rFonts w:eastAsiaTheme="minorHAnsi" w:cs="Arial"/>
          <w:b/>
          <w:sz w:val="40"/>
          <w:szCs w:val="40"/>
          <w:u w:val="single"/>
        </w:rPr>
      </w:pPr>
    </w:p>
    <w:p w:rsidR="00396D60" w:rsidRDefault="00396D60" w:rsidP="00396D60">
      <w:pPr>
        <w:spacing w:after="200" w:line="276" w:lineRule="auto"/>
        <w:ind w:left="851" w:firstLine="851"/>
        <w:jc w:val="center"/>
        <w:rPr>
          <w:rFonts w:eastAsiaTheme="minorHAnsi" w:cs="Arial"/>
          <w:color w:val="000000" w:themeColor="text1"/>
          <w:sz w:val="28"/>
          <w:szCs w:val="28"/>
        </w:rPr>
      </w:pPr>
    </w:p>
    <w:p w:rsidR="00396D60" w:rsidRPr="00396D60" w:rsidRDefault="00396D60" w:rsidP="00396D60">
      <w:pPr>
        <w:pStyle w:val="Heading1"/>
        <w:numPr>
          <w:ilvl w:val="0"/>
          <w:numId w:val="0"/>
        </w:numPr>
      </w:pPr>
      <w:bookmarkStart w:id="58" w:name="_App_E_BENEFICIAL"/>
      <w:bookmarkStart w:id="59" w:name="_Toc501011208"/>
      <w:bookmarkStart w:id="60" w:name="_Toc503541401"/>
      <w:bookmarkEnd w:id="58"/>
      <w:r w:rsidRPr="00396D60">
        <w:t>Ap</w:t>
      </w:r>
      <w:r>
        <w:t xml:space="preserve">pendix 10: </w:t>
      </w:r>
      <w:r w:rsidRPr="00396D60">
        <w:t xml:space="preserve"> Beneficial Owner Declaration</w:t>
      </w:r>
      <w:bookmarkEnd w:id="59"/>
      <w:bookmarkEnd w:id="60"/>
      <w:r w:rsidRPr="00396D60">
        <w:t xml:space="preserve">                 </w:t>
      </w:r>
      <w:r w:rsidRPr="00396D60">
        <w:tab/>
      </w:r>
    </w:p>
    <w:p w:rsidR="00396D60" w:rsidRPr="00997A9B" w:rsidRDefault="00396D60" w:rsidP="00396D60">
      <w:pPr>
        <w:spacing w:after="200" w:line="276" w:lineRule="auto"/>
        <w:rPr>
          <w:rFonts w:eastAsiaTheme="minorHAnsi" w:cs="Arial"/>
          <w:color w:val="000000" w:themeColor="text1"/>
          <w:sz w:val="16"/>
          <w:szCs w:val="16"/>
        </w:rPr>
      </w:pPr>
      <w:r w:rsidRPr="00997A9B">
        <w:rPr>
          <w:rFonts w:eastAsiaTheme="minorHAnsi" w:cs="Arial"/>
          <w:color w:val="000000" w:themeColor="text1"/>
          <w:sz w:val="16"/>
          <w:szCs w:val="16"/>
        </w:rPr>
        <w:t xml:space="preserve">Under existing laws concerning money laundering and terrorist financing (Money Laundering Regulations </w:t>
      </w:r>
      <w:r>
        <w:rPr>
          <w:rFonts w:eastAsiaTheme="minorHAnsi" w:cs="Arial"/>
          <w:color w:val="000000" w:themeColor="text1"/>
          <w:sz w:val="16"/>
          <w:szCs w:val="16"/>
        </w:rPr>
        <w:t>2017</w:t>
      </w:r>
      <w:r w:rsidRPr="00997A9B">
        <w:rPr>
          <w:rFonts w:eastAsiaTheme="minorHAnsi" w:cs="Arial"/>
          <w:color w:val="000000" w:themeColor="text1"/>
          <w:sz w:val="16"/>
          <w:szCs w:val="16"/>
        </w:rPr>
        <w:t>, Bribery Act 2010, Financial Services and Markets Act 2000, European Commission Third Money Laundering Directive 2005 and Fourth Directive 2014) we are required to identify the Beneficial Owners for whose account our customers carry out transactions. Beneficial Owners mean the natural person(s) who ultimately owns or controls the Customer and/or the natural person, or listed institution, on whose behalf a transaction or activity is being conducted.</w:t>
      </w:r>
    </w:p>
    <w:p w:rsidR="00396D60" w:rsidRPr="00997A9B" w:rsidRDefault="00396D60" w:rsidP="00396D60">
      <w:pPr>
        <w:spacing w:line="276" w:lineRule="auto"/>
        <w:rPr>
          <w:rFonts w:eastAsiaTheme="minorHAnsi" w:cs="Arial"/>
          <w:color w:val="000000" w:themeColor="text1"/>
          <w:sz w:val="18"/>
          <w:szCs w:val="18"/>
          <w:vertAlign w:val="superscript"/>
        </w:rPr>
      </w:pPr>
      <w:r w:rsidRPr="00997A9B">
        <w:rPr>
          <w:rFonts w:eastAsiaTheme="minorHAnsi" w:cs="Arial"/>
          <w:color w:val="000000" w:themeColor="text1"/>
          <w:sz w:val="18"/>
          <w:szCs w:val="18"/>
        </w:rPr>
        <w:t xml:space="preserve">The undersigned </w:t>
      </w:r>
      <w:r w:rsidRPr="00997A9B">
        <w:rPr>
          <w:rFonts w:eastAsiaTheme="minorHAnsi" w:cs="Arial"/>
          <w:color w:val="000000" w:themeColor="text1"/>
          <w:sz w:val="18"/>
          <w:szCs w:val="18"/>
          <w:vertAlign w:val="superscript"/>
        </w:rPr>
        <w:t>1</w:t>
      </w:r>
    </w:p>
    <w:tbl>
      <w:tblPr>
        <w:tblStyle w:val="TableGrid4"/>
        <w:tblW w:w="0" w:type="auto"/>
        <w:tblLook w:val="04A0" w:firstRow="1" w:lastRow="0" w:firstColumn="1" w:lastColumn="0" w:noHBand="0" w:noVBand="1"/>
      </w:tblPr>
      <w:tblGrid>
        <w:gridCol w:w="2670"/>
        <w:gridCol w:w="1628"/>
        <w:gridCol w:w="2673"/>
        <w:gridCol w:w="2090"/>
      </w:tblGrid>
      <w:tr w:rsidR="00396D60" w:rsidRPr="00997A9B" w:rsidTr="00FA1E1D">
        <w:tc>
          <w:tcPr>
            <w:tcW w:w="4644" w:type="dxa"/>
          </w:tcPr>
          <w:p w:rsidR="00396D60" w:rsidRPr="00997A9B" w:rsidRDefault="00396D60" w:rsidP="00FA1E1D">
            <w:pPr>
              <w:rPr>
                <w:rFonts w:cs="Arial"/>
                <w:color w:val="000000" w:themeColor="text1"/>
                <w:sz w:val="18"/>
                <w:szCs w:val="18"/>
              </w:rPr>
            </w:pPr>
            <w:r w:rsidRPr="00997A9B">
              <w:rPr>
                <w:rFonts w:cs="Arial"/>
                <w:color w:val="000000" w:themeColor="text1"/>
                <w:sz w:val="18"/>
                <w:szCs w:val="18"/>
              </w:rPr>
              <w:t>Surname and first name</w:t>
            </w:r>
          </w:p>
        </w:tc>
        <w:tc>
          <w:tcPr>
            <w:tcW w:w="2442" w:type="dxa"/>
          </w:tcPr>
          <w:p w:rsidR="00396D60" w:rsidRPr="00997A9B" w:rsidRDefault="00396D60" w:rsidP="00FA1E1D">
            <w:pPr>
              <w:rPr>
                <w:rFonts w:cs="Arial"/>
                <w:color w:val="000000" w:themeColor="text1"/>
                <w:sz w:val="18"/>
                <w:szCs w:val="18"/>
              </w:rPr>
            </w:pPr>
            <w:r w:rsidRPr="00997A9B">
              <w:rPr>
                <w:rFonts w:cs="Arial"/>
                <w:color w:val="000000" w:themeColor="text1"/>
                <w:sz w:val="18"/>
                <w:szCs w:val="18"/>
              </w:rPr>
              <w:t xml:space="preserve">Capacity </w:t>
            </w:r>
            <w:r w:rsidRPr="00997A9B">
              <w:rPr>
                <w:rFonts w:cs="Arial"/>
                <w:color w:val="000000" w:themeColor="text1"/>
                <w:sz w:val="18"/>
                <w:szCs w:val="18"/>
                <w:vertAlign w:val="superscript"/>
              </w:rPr>
              <w:t>2</w:t>
            </w:r>
          </w:p>
        </w:tc>
        <w:tc>
          <w:tcPr>
            <w:tcW w:w="4362" w:type="dxa"/>
          </w:tcPr>
          <w:p w:rsidR="00396D60" w:rsidRPr="00997A9B" w:rsidRDefault="00396D60" w:rsidP="00FA1E1D">
            <w:pPr>
              <w:rPr>
                <w:rFonts w:cs="Arial"/>
                <w:color w:val="000000" w:themeColor="text1"/>
                <w:sz w:val="18"/>
                <w:szCs w:val="18"/>
              </w:rPr>
            </w:pPr>
            <w:r w:rsidRPr="00997A9B">
              <w:rPr>
                <w:rFonts w:cs="Arial"/>
                <w:color w:val="000000" w:themeColor="text1"/>
                <w:sz w:val="18"/>
                <w:szCs w:val="18"/>
              </w:rPr>
              <w:t>Signature(s)</w:t>
            </w:r>
          </w:p>
        </w:tc>
        <w:tc>
          <w:tcPr>
            <w:tcW w:w="3969" w:type="dxa"/>
          </w:tcPr>
          <w:p w:rsidR="00396D60" w:rsidRPr="00997A9B" w:rsidRDefault="00396D60" w:rsidP="00FA1E1D">
            <w:pPr>
              <w:rPr>
                <w:rFonts w:cs="Arial"/>
                <w:color w:val="000000" w:themeColor="text1"/>
              </w:rPr>
            </w:pPr>
          </w:p>
        </w:tc>
      </w:tr>
      <w:tr w:rsidR="00396D60" w:rsidRPr="00997A9B" w:rsidTr="00FA1E1D">
        <w:tc>
          <w:tcPr>
            <w:tcW w:w="4644" w:type="dxa"/>
          </w:tcPr>
          <w:p w:rsidR="00396D60" w:rsidRPr="00997A9B" w:rsidRDefault="00396D60" w:rsidP="00FA1E1D">
            <w:pPr>
              <w:rPr>
                <w:rFonts w:cs="Arial"/>
                <w:color w:val="000000" w:themeColor="text1"/>
              </w:rPr>
            </w:pPr>
            <w:r w:rsidRPr="00997A9B">
              <w:rPr>
                <w:rFonts w:cs="Arial"/>
                <w:color w:val="000000" w:themeColor="text1"/>
              </w:rPr>
              <w:t>A)</w:t>
            </w:r>
          </w:p>
        </w:tc>
        <w:tc>
          <w:tcPr>
            <w:tcW w:w="2442" w:type="dxa"/>
          </w:tcPr>
          <w:p w:rsidR="00396D60" w:rsidRPr="00997A9B" w:rsidRDefault="00396D60" w:rsidP="00FA1E1D">
            <w:pPr>
              <w:rPr>
                <w:rFonts w:cs="Arial"/>
                <w:color w:val="000000" w:themeColor="text1"/>
              </w:rPr>
            </w:pPr>
          </w:p>
        </w:tc>
        <w:tc>
          <w:tcPr>
            <w:tcW w:w="4362" w:type="dxa"/>
            <w:vMerge w:val="restart"/>
          </w:tcPr>
          <w:p w:rsidR="00396D60" w:rsidRPr="00997A9B" w:rsidRDefault="00396D60" w:rsidP="00FA1E1D">
            <w:pPr>
              <w:rPr>
                <w:rFonts w:cs="Arial"/>
                <w:color w:val="000000" w:themeColor="text1"/>
              </w:rPr>
            </w:pPr>
            <w:r w:rsidRPr="00997A9B">
              <w:rPr>
                <w:rFonts w:cs="Arial"/>
                <w:color w:val="000000" w:themeColor="text1"/>
              </w:rPr>
              <w:t>A)</w:t>
            </w:r>
          </w:p>
        </w:tc>
        <w:tc>
          <w:tcPr>
            <w:tcW w:w="3969" w:type="dxa"/>
            <w:vMerge w:val="restart"/>
          </w:tcPr>
          <w:p w:rsidR="00396D60" w:rsidRPr="00997A9B" w:rsidRDefault="00396D60" w:rsidP="00FA1E1D">
            <w:pPr>
              <w:rPr>
                <w:rFonts w:cs="Arial"/>
                <w:color w:val="000000" w:themeColor="text1"/>
              </w:rPr>
            </w:pPr>
            <w:r w:rsidRPr="00997A9B">
              <w:rPr>
                <w:rFonts w:cs="Arial"/>
                <w:color w:val="000000" w:themeColor="text1"/>
              </w:rPr>
              <w:t>B)</w:t>
            </w:r>
          </w:p>
        </w:tc>
      </w:tr>
      <w:tr w:rsidR="00396D60" w:rsidRPr="00997A9B" w:rsidTr="00FA1E1D">
        <w:tc>
          <w:tcPr>
            <w:tcW w:w="4644" w:type="dxa"/>
          </w:tcPr>
          <w:p w:rsidR="00396D60" w:rsidRPr="00997A9B" w:rsidRDefault="00396D60" w:rsidP="00FA1E1D">
            <w:pPr>
              <w:rPr>
                <w:rFonts w:cs="Arial"/>
                <w:color w:val="000000" w:themeColor="text1"/>
              </w:rPr>
            </w:pPr>
            <w:r w:rsidRPr="00997A9B">
              <w:rPr>
                <w:rFonts w:cs="Arial"/>
                <w:color w:val="000000" w:themeColor="text1"/>
              </w:rPr>
              <w:t>B)</w:t>
            </w:r>
          </w:p>
        </w:tc>
        <w:tc>
          <w:tcPr>
            <w:tcW w:w="2442" w:type="dxa"/>
          </w:tcPr>
          <w:p w:rsidR="00396D60" w:rsidRPr="00997A9B" w:rsidRDefault="00396D60" w:rsidP="00FA1E1D">
            <w:pPr>
              <w:rPr>
                <w:rFonts w:cs="Arial"/>
                <w:color w:val="000000" w:themeColor="text1"/>
              </w:rPr>
            </w:pPr>
          </w:p>
        </w:tc>
        <w:tc>
          <w:tcPr>
            <w:tcW w:w="4362" w:type="dxa"/>
            <w:vMerge/>
          </w:tcPr>
          <w:p w:rsidR="00396D60" w:rsidRPr="00997A9B" w:rsidRDefault="00396D60" w:rsidP="00FA1E1D">
            <w:pPr>
              <w:rPr>
                <w:rFonts w:cs="Arial"/>
                <w:color w:val="000000" w:themeColor="text1"/>
              </w:rPr>
            </w:pPr>
          </w:p>
        </w:tc>
        <w:tc>
          <w:tcPr>
            <w:tcW w:w="3969" w:type="dxa"/>
            <w:vMerge/>
          </w:tcPr>
          <w:p w:rsidR="00396D60" w:rsidRPr="00997A9B" w:rsidRDefault="00396D60" w:rsidP="00FA1E1D">
            <w:pPr>
              <w:rPr>
                <w:rFonts w:cs="Arial"/>
                <w:color w:val="000000" w:themeColor="text1"/>
              </w:rPr>
            </w:pPr>
          </w:p>
        </w:tc>
      </w:tr>
      <w:tr w:rsidR="00396D60" w:rsidRPr="00997A9B" w:rsidTr="00FA1E1D">
        <w:tc>
          <w:tcPr>
            <w:tcW w:w="4644" w:type="dxa"/>
          </w:tcPr>
          <w:p w:rsidR="00396D60" w:rsidRPr="00997A9B" w:rsidRDefault="00396D60" w:rsidP="00FA1E1D">
            <w:pPr>
              <w:rPr>
                <w:rFonts w:cs="Arial"/>
                <w:color w:val="000000" w:themeColor="text1"/>
              </w:rPr>
            </w:pPr>
            <w:r w:rsidRPr="00997A9B">
              <w:rPr>
                <w:rFonts w:cs="Arial"/>
                <w:color w:val="000000" w:themeColor="text1"/>
              </w:rPr>
              <w:t>C)</w:t>
            </w:r>
          </w:p>
        </w:tc>
        <w:tc>
          <w:tcPr>
            <w:tcW w:w="2442" w:type="dxa"/>
          </w:tcPr>
          <w:p w:rsidR="00396D60" w:rsidRPr="00997A9B" w:rsidRDefault="00396D60" w:rsidP="00FA1E1D">
            <w:pPr>
              <w:rPr>
                <w:rFonts w:cs="Arial"/>
                <w:color w:val="000000" w:themeColor="text1"/>
              </w:rPr>
            </w:pPr>
          </w:p>
        </w:tc>
        <w:tc>
          <w:tcPr>
            <w:tcW w:w="4362" w:type="dxa"/>
            <w:vMerge w:val="restart"/>
          </w:tcPr>
          <w:p w:rsidR="00396D60" w:rsidRPr="00997A9B" w:rsidRDefault="00396D60" w:rsidP="00FA1E1D">
            <w:pPr>
              <w:rPr>
                <w:rFonts w:cs="Arial"/>
                <w:color w:val="000000" w:themeColor="text1"/>
              </w:rPr>
            </w:pPr>
            <w:r w:rsidRPr="00997A9B">
              <w:rPr>
                <w:rFonts w:cs="Arial"/>
                <w:color w:val="000000" w:themeColor="text1"/>
              </w:rPr>
              <w:t>C)</w:t>
            </w:r>
          </w:p>
        </w:tc>
        <w:tc>
          <w:tcPr>
            <w:tcW w:w="3969" w:type="dxa"/>
            <w:vMerge w:val="restart"/>
          </w:tcPr>
          <w:p w:rsidR="00396D60" w:rsidRPr="00997A9B" w:rsidRDefault="00396D60" w:rsidP="00FA1E1D">
            <w:pPr>
              <w:rPr>
                <w:rFonts w:cs="Arial"/>
                <w:color w:val="000000" w:themeColor="text1"/>
              </w:rPr>
            </w:pPr>
            <w:r w:rsidRPr="00997A9B">
              <w:rPr>
                <w:rFonts w:cs="Arial"/>
                <w:color w:val="000000" w:themeColor="text1"/>
              </w:rPr>
              <w:t>D)</w:t>
            </w:r>
          </w:p>
        </w:tc>
      </w:tr>
      <w:tr w:rsidR="00396D60" w:rsidRPr="00997A9B" w:rsidTr="00FA1E1D">
        <w:tc>
          <w:tcPr>
            <w:tcW w:w="4644" w:type="dxa"/>
          </w:tcPr>
          <w:p w:rsidR="00396D60" w:rsidRPr="00997A9B" w:rsidRDefault="00396D60" w:rsidP="00FA1E1D">
            <w:pPr>
              <w:rPr>
                <w:rFonts w:cs="Arial"/>
                <w:color w:val="000000" w:themeColor="text1"/>
              </w:rPr>
            </w:pPr>
            <w:r w:rsidRPr="00997A9B">
              <w:rPr>
                <w:rFonts w:cs="Arial"/>
                <w:color w:val="000000" w:themeColor="text1"/>
              </w:rPr>
              <w:t>D)</w:t>
            </w:r>
          </w:p>
        </w:tc>
        <w:tc>
          <w:tcPr>
            <w:tcW w:w="2442" w:type="dxa"/>
          </w:tcPr>
          <w:p w:rsidR="00396D60" w:rsidRPr="00997A9B" w:rsidRDefault="00396D60" w:rsidP="00FA1E1D">
            <w:pPr>
              <w:rPr>
                <w:rFonts w:cs="Arial"/>
                <w:color w:val="000000" w:themeColor="text1"/>
              </w:rPr>
            </w:pPr>
          </w:p>
        </w:tc>
        <w:tc>
          <w:tcPr>
            <w:tcW w:w="4362" w:type="dxa"/>
            <w:vMerge/>
          </w:tcPr>
          <w:p w:rsidR="00396D60" w:rsidRPr="00997A9B" w:rsidRDefault="00396D60" w:rsidP="00FA1E1D">
            <w:pPr>
              <w:rPr>
                <w:rFonts w:cs="Arial"/>
                <w:color w:val="000000" w:themeColor="text1"/>
              </w:rPr>
            </w:pPr>
          </w:p>
        </w:tc>
        <w:tc>
          <w:tcPr>
            <w:tcW w:w="3969" w:type="dxa"/>
            <w:vMerge/>
          </w:tcPr>
          <w:p w:rsidR="00396D60" w:rsidRPr="00997A9B" w:rsidRDefault="00396D60" w:rsidP="00FA1E1D">
            <w:pPr>
              <w:rPr>
                <w:rFonts w:cs="Arial"/>
                <w:color w:val="000000" w:themeColor="text1"/>
              </w:rPr>
            </w:pPr>
          </w:p>
        </w:tc>
      </w:tr>
    </w:tbl>
    <w:p w:rsidR="00396D60" w:rsidRPr="00997A9B" w:rsidRDefault="00396D60" w:rsidP="00396D60">
      <w:pPr>
        <w:spacing w:line="276" w:lineRule="auto"/>
        <w:rPr>
          <w:rFonts w:eastAsiaTheme="minorHAnsi" w:cs="Arial"/>
          <w:color w:val="000000" w:themeColor="text1"/>
          <w:sz w:val="18"/>
          <w:szCs w:val="18"/>
        </w:rPr>
      </w:pPr>
      <w:r w:rsidRPr="00997A9B">
        <w:rPr>
          <w:rFonts w:eastAsiaTheme="minorHAnsi" w:cs="Arial"/>
          <w:color w:val="000000" w:themeColor="text1"/>
          <w:sz w:val="18"/>
          <w:szCs w:val="18"/>
        </w:rPr>
        <w:t>Acting as Legal Representative(s) for;</w:t>
      </w:r>
    </w:p>
    <w:tbl>
      <w:tblPr>
        <w:tblStyle w:val="TableGrid4"/>
        <w:tblW w:w="0" w:type="auto"/>
        <w:tblLook w:val="04A0" w:firstRow="1" w:lastRow="0" w:firstColumn="1" w:lastColumn="0" w:noHBand="0" w:noVBand="1"/>
      </w:tblPr>
      <w:tblGrid>
        <w:gridCol w:w="2620"/>
        <w:gridCol w:w="1231"/>
        <w:gridCol w:w="2533"/>
        <w:gridCol w:w="2677"/>
      </w:tblGrid>
      <w:tr w:rsidR="00396D60" w:rsidRPr="00997A9B" w:rsidTr="00FA1E1D">
        <w:tc>
          <w:tcPr>
            <w:tcW w:w="4644" w:type="dxa"/>
          </w:tcPr>
          <w:p w:rsidR="00396D60" w:rsidRPr="00997A9B" w:rsidRDefault="00396D60" w:rsidP="00FA1E1D">
            <w:pPr>
              <w:rPr>
                <w:rFonts w:cs="Arial"/>
                <w:color w:val="000000" w:themeColor="text1"/>
                <w:sz w:val="18"/>
                <w:szCs w:val="18"/>
              </w:rPr>
            </w:pPr>
            <w:r w:rsidRPr="00997A9B">
              <w:rPr>
                <w:rFonts w:cs="Arial"/>
                <w:color w:val="000000" w:themeColor="text1"/>
                <w:sz w:val="18"/>
                <w:szCs w:val="18"/>
              </w:rPr>
              <w:t>Name of Customer</w:t>
            </w:r>
          </w:p>
        </w:tc>
        <w:tc>
          <w:tcPr>
            <w:tcW w:w="1560" w:type="dxa"/>
          </w:tcPr>
          <w:p w:rsidR="00396D60" w:rsidRPr="00997A9B" w:rsidRDefault="00396D60" w:rsidP="00FA1E1D">
            <w:pPr>
              <w:rPr>
                <w:rFonts w:cs="Arial"/>
                <w:color w:val="000000" w:themeColor="text1"/>
                <w:sz w:val="18"/>
                <w:szCs w:val="18"/>
              </w:rPr>
            </w:pPr>
            <w:r w:rsidRPr="00997A9B">
              <w:rPr>
                <w:rFonts w:cs="Arial"/>
                <w:color w:val="000000" w:themeColor="text1"/>
                <w:sz w:val="18"/>
                <w:szCs w:val="18"/>
              </w:rPr>
              <w:t>Postcode</w:t>
            </w:r>
          </w:p>
        </w:tc>
        <w:tc>
          <w:tcPr>
            <w:tcW w:w="4426" w:type="dxa"/>
          </w:tcPr>
          <w:p w:rsidR="00396D60" w:rsidRPr="00997A9B" w:rsidRDefault="00396D60" w:rsidP="00FA1E1D">
            <w:pPr>
              <w:rPr>
                <w:rFonts w:cs="Arial"/>
                <w:color w:val="000000" w:themeColor="text1"/>
                <w:sz w:val="18"/>
                <w:szCs w:val="18"/>
              </w:rPr>
            </w:pPr>
            <w:r w:rsidRPr="00997A9B">
              <w:rPr>
                <w:rFonts w:cs="Arial"/>
                <w:color w:val="000000" w:themeColor="text1"/>
                <w:sz w:val="18"/>
                <w:szCs w:val="18"/>
              </w:rPr>
              <w:t>Town/City and country of registered office</w:t>
            </w:r>
          </w:p>
        </w:tc>
        <w:tc>
          <w:tcPr>
            <w:tcW w:w="4787" w:type="dxa"/>
          </w:tcPr>
          <w:p w:rsidR="00396D60" w:rsidRPr="00997A9B" w:rsidRDefault="00396D60" w:rsidP="00FA1E1D">
            <w:pPr>
              <w:rPr>
                <w:rFonts w:cs="Arial"/>
                <w:color w:val="000000" w:themeColor="text1"/>
                <w:sz w:val="18"/>
                <w:szCs w:val="18"/>
              </w:rPr>
            </w:pPr>
            <w:r w:rsidRPr="00997A9B">
              <w:rPr>
                <w:rFonts w:cs="Arial"/>
                <w:color w:val="000000" w:themeColor="text1"/>
                <w:sz w:val="18"/>
                <w:szCs w:val="18"/>
              </w:rPr>
              <w:t>Company number</w:t>
            </w:r>
          </w:p>
        </w:tc>
      </w:tr>
      <w:tr w:rsidR="00396D60" w:rsidRPr="00997A9B" w:rsidTr="00FA1E1D">
        <w:trPr>
          <w:trHeight w:val="786"/>
        </w:trPr>
        <w:tc>
          <w:tcPr>
            <w:tcW w:w="4644" w:type="dxa"/>
          </w:tcPr>
          <w:p w:rsidR="00396D60" w:rsidRPr="00997A9B" w:rsidRDefault="00396D60" w:rsidP="00FA1E1D">
            <w:pPr>
              <w:rPr>
                <w:rFonts w:cs="Arial"/>
                <w:color w:val="000000" w:themeColor="text1"/>
              </w:rPr>
            </w:pPr>
          </w:p>
        </w:tc>
        <w:tc>
          <w:tcPr>
            <w:tcW w:w="1560" w:type="dxa"/>
          </w:tcPr>
          <w:p w:rsidR="00396D60" w:rsidRPr="00997A9B" w:rsidRDefault="00396D60" w:rsidP="00FA1E1D">
            <w:pPr>
              <w:rPr>
                <w:rFonts w:cs="Arial"/>
                <w:color w:val="000000" w:themeColor="text1"/>
              </w:rPr>
            </w:pPr>
          </w:p>
        </w:tc>
        <w:tc>
          <w:tcPr>
            <w:tcW w:w="4426" w:type="dxa"/>
          </w:tcPr>
          <w:p w:rsidR="00396D60" w:rsidRPr="00997A9B" w:rsidRDefault="00396D60" w:rsidP="00FA1E1D">
            <w:pPr>
              <w:rPr>
                <w:rFonts w:cs="Arial"/>
                <w:color w:val="000000" w:themeColor="text1"/>
              </w:rPr>
            </w:pPr>
          </w:p>
        </w:tc>
        <w:tc>
          <w:tcPr>
            <w:tcW w:w="4787" w:type="dxa"/>
          </w:tcPr>
          <w:p w:rsidR="00396D60" w:rsidRPr="00997A9B" w:rsidRDefault="00396D60" w:rsidP="00FA1E1D">
            <w:pPr>
              <w:rPr>
                <w:rFonts w:cs="Arial"/>
                <w:color w:val="000000" w:themeColor="text1"/>
              </w:rPr>
            </w:pPr>
          </w:p>
        </w:tc>
      </w:tr>
    </w:tbl>
    <w:p w:rsidR="00396D60" w:rsidRPr="00997A9B" w:rsidRDefault="00396D60" w:rsidP="00396D60">
      <w:pPr>
        <w:spacing w:line="276" w:lineRule="auto"/>
        <w:rPr>
          <w:rFonts w:eastAsiaTheme="minorHAnsi" w:cs="Arial"/>
          <w:color w:val="000000" w:themeColor="text1"/>
          <w:sz w:val="18"/>
          <w:szCs w:val="18"/>
        </w:rPr>
      </w:pPr>
      <w:r w:rsidRPr="00997A9B">
        <w:rPr>
          <w:rFonts w:eastAsiaTheme="minorHAnsi" w:cs="Arial"/>
          <w:color w:val="000000" w:themeColor="text1"/>
          <w:sz w:val="18"/>
          <w:szCs w:val="18"/>
        </w:rPr>
        <w:t xml:space="preserve">Declare(s), that on ……../……../20….. (date), the Beneficial Owner of the Customer are the following </w:t>
      </w:r>
      <w:r w:rsidRPr="00997A9B">
        <w:rPr>
          <w:rFonts w:eastAsiaTheme="minorHAnsi" w:cs="Arial"/>
          <w:b/>
          <w:color w:val="000000" w:themeColor="text1"/>
          <w:sz w:val="18"/>
          <w:szCs w:val="18"/>
        </w:rPr>
        <w:t>natural persons</w:t>
      </w:r>
      <w:r w:rsidRPr="00997A9B">
        <w:rPr>
          <w:rFonts w:cs="Arial"/>
          <w:color w:val="000000" w:themeColor="text1"/>
          <w:sz w:val="18"/>
          <w:szCs w:val="18"/>
        </w:rPr>
        <w:t xml:space="preserve"> </w:t>
      </w:r>
      <w:r w:rsidRPr="00997A9B">
        <w:rPr>
          <w:rFonts w:cs="Arial"/>
          <w:color w:val="000000" w:themeColor="text1"/>
          <w:sz w:val="16"/>
          <w:szCs w:val="16"/>
        </w:rPr>
        <w:t xml:space="preserve">holding </w:t>
      </w:r>
      <w:r>
        <w:rPr>
          <w:rFonts w:cs="Arial"/>
          <w:color w:val="000000" w:themeColor="text1"/>
          <w:sz w:val="16"/>
          <w:szCs w:val="16"/>
        </w:rPr>
        <w:t xml:space="preserve"> 10</w:t>
      </w:r>
      <w:r w:rsidRPr="00997A9B">
        <w:rPr>
          <w:rFonts w:cs="Arial"/>
          <w:color w:val="000000" w:themeColor="text1"/>
          <w:sz w:val="16"/>
          <w:szCs w:val="16"/>
        </w:rPr>
        <w:t>% or more of the company shares/voting rights</w:t>
      </w:r>
      <w:r w:rsidRPr="00997A9B">
        <w:rPr>
          <w:rFonts w:eastAsiaTheme="minorHAnsi" w:cs="Arial"/>
          <w:b/>
          <w:color w:val="000000" w:themeColor="text1"/>
          <w:sz w:val="18"/>
          <w:szCs w:val="18"/>
        </w:rPr>
        <w:t xml:space="preserve"> </w:t>
      </w:r>
      <w:r w:rsidRPr="00997A9B">
        <w:rPr>
          <w:rFonts w:eastAsiaTheme="minorHAnsi" w:cs="Arial"/>
          <w:color w:val="000000" w:themeColor="text1"/>
          <w:sz w:val="18"/>
          <w:szCs w:val="18"/>
        </w:rPr>
        <w:t>:</w:t>
      </w:r>
    </w:p>
    <w:tbl>
      <w:tblPr>
        <w:tblStyle w:val="TableGrid4"/>
        <w:tblW w:w="0" w:type="auto"/>
        <w:tblLook w:val="04A0" w:firstRow="1" w:lastRow="0" w:firstColumn="1" w:lastColumn="0" w:noHBand="0" w:noVBand="1"/>
      </w:tblPr>
      <w:tblGrid>
        <w:gridCol w:w="1627"/>
        <w:gridCol w:w="787"/>
        <w:gridCol w:w="851"/>
        <w:gridCol w:w="1754"/>
        <w:gridCol w:w="1288"/>
        <w:gridCol w:w="1440"/>
        <w:gridCol w:w="1314"/>
      </w:tblGrid>
      <w:tr w:rsidR="00396D60" w:rsidRPr="00997A9B" w:rsidTr="00FA1E1D">
        <w:tc>
          <w:tcPr>
            <w:tcW w:w="3369" w:type="dxa"/>
          </w:tcPr>
          <w:p w:rsidR="00396D60" w:rsidRPr="00997A9B" w:rsidRDefault="00396D60" w:rsidP="00FA1E1D">
            <w:pPr>
              <w:rPr>
                <w:rFonts w:cs="Arial"/>
                <w:color w:val="000000" w:themeColor="text1"/>
                <w:sz w:val="18"/>
                <w:szCs w:val="18"/>
              </w:rPr>
            </w:pPr>
            <w:r w:rsidRPr="00997A9B">
              <w:rPr>
                <w:rFonts w:cs="Arial"/>
                <w:color w:val="000000" w:themeColor="text1"/>
                <w:sz w:val="18"/>
                <w:szCs w:val="18"/>
              </w:rPr>
              <w:t xml:space="preserve">Surname and first name/s </w:t>
            </w:r>
            <w:r w:rsidRPr="00997A9B">
              <w:rPr>
                <w:rFonts w:cs="Arial"/>
                <w:color w:val="000000" w:themeColor="text1"/>
                <w:sz w:val="18"/>
                <w:szCs w:val="18"/>
                <w:vertAlign w:val="superscript"/>
              </w:rPr>
              <w:t>1</w:t>
            </w:r>
          </w:p>
        </w:tc>
        <w:tc>
          <w:tcPr>
            <w:tcW w:w="1275" w:type="dxa"/>
          </w:tcPr>
          <w:p w:rsidR="00396D60" w:rsidRPr="00997A9B" w:rsidRDefault="00396D60" w:rsidP="00FA1E1D">
            <w:pPr>
              <w:rPr>
                <w:rFonts w:cs="Arial"/>
                <w:color w:val="000000" w:themeColor="text1"/>
                <w:sz w:val="18"/>
                <w:szCs w:val="18"/>
              </w:rPr>
            </w:pPr>
            <w:r w:rsidRPr="00997A9B">
              <w:rPr>
                <w:rFonts w:cs="Arial"/>
                <w:color w:val="000000" w:themeColor="text1"/>
                <w:sz w:val="18"/>
                <w:szCs w:val="18"/>
              </w:rPr>
              <w:t>Date of birth</w:t>
            </w:r>
          </w:p>
        </w:tc>
        <w:tc>
          <w:tcPr>
            <w:tcW w:w="1321" w:type="dxa"/>
          </w:tcPr>
          <w:p w:rsidR="00396D60" w:rsidRPr="00997A9B" w:rsidRDefault="00396D60" w:rsidP="00FA1E1D">
            <w:pPr>
              <w:rPr>
                <w:rFonts w:cs="Arial"/>
                <w:color w:val="000000" w:themeColor="text1"/>
                <w:sz w:val="18"/>
                <w:szCs w:val="18"/>
              </w:rPr>
            </w:pPr>
            <w:r w:rsidRPr="00997A9B">
              <w:rPr>
                <w:rFonts w:cs="Arial"/>
                <w:color w:val="000000" w:themeColor="text1"/>
                <w:sz w:val="18"/>
                <w:szCs w:val="18"/>
              </w:rPr>
              <w:t>Place of birth</w:t>
            </w:r>
          </w:p>
        </w:tc>
        <w:tc>
          <w:tcPr>
            <w:tcW w:w="3641" w:type="dxa"/>
          </w:tcPr>
          <w:p w:rsidR="00396D60" w:rsidRPr="00997A9B" w:rsidRDefault="00396D60" w:rsidP="00FA1E1D">
            <w:pPr>
              <w:rPr>
                <w:rFonts w:cs="Arial"/>
                <w:color w:val="000000" w:themeColor="text1"/>
                <w:sz w:val="18"/>
                <w:szCs w:val="18"/>
              </w:rPr>
            </w:pPr>
            <w:r w:rsidRPr="00997A9B">
              <w:rPr>
                <w:rFonts w:cs="Arial"/>
                <w:color w:val="000000" w:themeColor="text1"/>
                <w:sz w:val="18"/>
                <w:szCs w:val="18"/>
              </w:rPr>
              <w:t>Home address ( street, number ,town/city, country)</w:t>
            </w:r>
          </w:p>
        </w:tc>
        <w:tc>
          <w:tcPr>
            <w:tcW w:w="1701" w:type="dxa"/>
          </w:tcPr>
          <w:p w:rsidR="00396D60" w:rsidRPr="00997A9B" w:rsidRDefault="00396D60" w:rsidP="00FA1E1D">
            <w:pPr>
              <w:rPr>
                <w:rFonts w:cs="Arial"/>
                <w:color w:val="000000" w:themeColor="text1"/>
                <w:sz w:val="18"/>
                <w:szCs w:val="18"/>
              </w:rPr>
            </w:pPr>
            <w:r w:rsidRPr="00997A9B">
              <w:rPr>
                <w:rFonts w:cs="Arial"/>
                <w:color w:val="000000" w:themeColor="text1"/>
                <w:sz w:val="18"/>
                <w:szCs w:val="18"/>
              </w:rPr>
              <w:t>Occupation</w:t>
            </w:r>
          </w:p>
        </w:tc>
        <w:tc>
          <w:tcPr>
            <w:tcW w:w="1984" w:type="dxa"/>
          </w:tcPr>
          <w:p w:rsidR="00396D60" w:rsidRPr="00997A9B" w:rsidRDefault="00396D60" w:rsidP="00FA1E1D">
            <w:pPr>
              <w:rPr>
                <w:rFonts w:cs="Arial"/>
                <w:color w:val="000000" w:themeColor="text1"/>
                <w:sz w:val="18"/>
                <w:szCs w:val="18"/>
              </w:rPr>
            </w:pPr>
            <w:r w:rsidRPr="00997A9B">
              <w:rPr>
                <w:rFonts w:cs="Arial"/>
                <w:color w:val="000000" w:themeColor="text1"/>
                <w:sz w:val="18"/>
                <w:szCs w:val="18"/>
              </w:rPr>
              <w:t>No. of Identification document</w:t>
            </w:r>
            <w:r>
              <w:rPr>
                <w:rFonts w:cs="Arial"/>
                <w:color w:val="000000" w:themeColor="text1"/>
                <w:sz w:val="18"/>
                <w:szCs w:val="18"/>
              </w:rPr>
              <w:t xml:space="preserve"> </w:t>
            </w:r>
          </w:p>
        </w:tc>
        <w:tc>
          <w:tcPr>
            <w:tcW w:w="2126" w:type="dxa"/>
          </w:tcPr>
          <w:p w:rsidR="00396D60" w:rsidRPr="00997A9B" w:rsidRDefault="00396D60" w:rsidP="00FA1E1D">
            <w:pPr>
              <w:rPr>
                <w:rFonts w:cs="Arial"/>
                <w:color w:val="000000" w:themeColor="text1"/>
                <w:sz w:val="18"/>
                <w:szCs w:val="18"/>
              </w:rPr>
            </w:pPr>
            <w:r w:rsidRPr="00997A9B">
              <w:rPr>
                <w:rFonts w:cs="Arial"/>
                <w:color w:val="000000" w:themeColor="text1"/>
                <w:sz w:val="18"/>
                <w:szCs w:val="18"/>
              </w:rPr>
              <w:t xml:space="preserve">Capacity of Beneficial Owner </w:t>
            </w:r>
            <w:r w:rsidRPr="00997A9B">
              <w:rPr>
                <w:rFonts w:cs="Arial"/>
                <w:color w:val="000000" w:themeColor="text1"/>
                <w:sz w:val="18"/>
                <w:szCs w:val="18"/>
                <w:vertAlign w:val="superscript"/>
              </w:rPr>
              <w:t>3</w:t>
            </w:r>
            <w:r>
              <w:rPr>
                <w:rFonts w:cs="Arial"/>
                <w:color w:val="000000" w:themeColor="text1"/>
                <w:sz w:val="18"/>
                <w:szCs w:val="18"/>
                <w:vertAlign w:val="superscript"/>
              </w:rPr>
              <w:t xml:space="preserve"> </w:t>
            </w:r>
            <w:r>
              <w:rPr>
                <w:rFonts w:cs="Arial"/>
                <w:color w:val="000000" w:themeColor="text1"/>
                <w:sz w:val="18"/>
                <w:szCs w:val="18"/>
              </w:rPr>
              <w:t xml:space="preserve"> &amp; % of shares owned.</w:t>
            </w:r>
          </w:p>
        </w:tc>
      </w:tr>
      <w:tr w:rsidR="00396D60" w:rsidRPr="00997A9B" w:rsidTr="00FA1E1D">
        <w:trPr>
          <w:trHeight w:val="492"/>
        </w:trPr>
        <w:tc>
          <w:tcPr>
            <w:tcW w:w="3369" w:type="dxa"/>
          </w:tcPr>
          <w:p w:rsidR="00396D60" w:rsidRPr="00997A9B" w:rsidRDefault="00396D60" w:rsidP="00FA1E1D">
            <w:pPr>
              <w:rPr>
                <w:rFonts w:cs="Arial"/>
                <w:color w:val="000000" w:themeColor="text1"/>
              </w:rPr>
            </w:pPr>
          </w:p>
        </w:tc>
        <w:tc>
          <w:tcPr>
            <w:tcW w:w="1275" w:type="dxa"/>
          </w:tcPr>
          <w:p w:rsidR="00396D60" w:rsidRPr="00997A9B" w:rsidRDefault="00396D60" w:rsidP="00FA1E1D">
            <w:pPr>
              <w:rPr>
                <w:rFonts w:cs="Arial"/>
                <w:color w:val="000000" w:themeColor="text1"/>
              </w:rPr>
            </w:pPr>
          </w:p>
        </w:tc>
        <w:tc>
          <w:tcPr>
            <w:tcW w:w="1321" w:type="dxa"/>
          </w:tcPr>
          <w:p w:rsidR="00396D60" w:rsidRPr="00997A9B" w:rsidRDefault="00396D60" w:rsidP="00FA1E1D">
            <w:pPr>
              <w:rPr>
                <w:rFonts w:cs="Arial"/>
                <w:color w:val="000000" w:themeColor="text1"/>
              </w:rPr>
            </w:pPr>
          </w:p>
        </w:tc>
        <w:tc>
          <w:tcPr>
            <w:tcW w:w="3641" w:type="dxa"/>
          </w:tcPr>
          <w:p w:rsidR="00396D60" w:rsidRPr="00997A9B" w:rsidRDefault="00396D60" w:rsidP="00FA1E1D">
            <w:pPr>
              <w:rPr>
                <w:rFonts w:cs="Arial"/>
                <w:color w:val="000000" w:themeColor="text1"/>
              </w:rPr>
            </w:pPr>
          </w:p>
        </w:tc>
        <w:tc>
          <w:tcPr>
            <w:tcW w:w="1701" w:type="dxa"/>
          </w:tcPr>
          <w:p w:rsidR="00396D60" w:rsidRPr="00997A9B" w:rsidRDefault="00396D60" w:rsidP="00FA1E1D">
            <w:pPr>
              <w:rPr>
                <w:rFonts w:cs="Arial"/>
                <w:color w:val="000000" w:themeColor="text1"/>
              </w:rPr>
            </w:pPr>
          </w:p>
        </w:tc>
        <w:tc>
          <w:tcPr>
            <w:tcW w:w="1984" w:type="dxa"/>
          </w:tcPr>
          <w:p w:rsidR="00396D60" w:rsidRPr="00997A9B" w:rsidRDefault="00396D60" w:rsidP="00FA1E1D">
            <w:pPr>
              <w:rPr>
                <w:rFonts w:cs="Arial"/>
                <w:color w:val="000000" w:themeColor="text1"/>
              </w:rPr>
            </w:pPr>
          </w:p>
        </w:tc>
        <w:tc>
          <w:tcPr>
            <w:tcW w:w="2126" w:type="dxa"/>
          </w:tcPr>
          <w:p w:rsidR="00396D60" w:rsidRPr="00997A9B" w:rsidRDefault="00396D60" w:rsidP="00FA1E1D">
            <w:pPr>
              <w:rPr>
                <w:rFonts w:cs="Arial"/>
                <w:color w:val="000000" w:themeColor="text1"/>
              </w:rPr>
            </w:pPr>
          </w:p>
        </w:tc>
      </w:tr>
      <w:tr w:rsidR="00396D60" w:rsidRPr="00997A9B" w:rsidTr="00FA1E1D">
        <w:trPr>
          <w:trHeight w:val="542"/>
        </w:trPr>
        <w:tc>
          <w:tcPr>
            <w:tcW w:w="3369" w:type="dxa"/>
          </w:tcPr>
          <w:p w:rsidR="00396D60" w:rsidRPr="00997A9B" w:rsidRDefault="00396D60" w:rsidP="00FA1E1D">
            <w:pPr>
              <w:rPr>
                <w:rFonts w:cs="Arial"/>
                <w:color w:val="000000" w:themeColor="text1"/>
              </w:rPr>
            </w:pPr>
          </w:p>
        </w:tc>
        <w:tc>
          <w:tcPr>
            <w:tcW w:w="1275" w:type="dxa"/>
          </w:tcPr>
          <w:p w:rsidR="00396D60" w:rsidRPr="00997A9B" w:rsidRDefault="00396D60" w:rsidP="00FA1E1D">
            <w:pPr>
              <w:rPr>
                <w:rFonts w:cs="Arial"/>
                <w:color w:val="000000" w:themeColor="text1"/>
              </w:rPr>
            </w:pPr>
          </w:p>
        </w:tc>
        <w:tc>
          <w:tcPr>
            <w:tcW w:w="1321" w:type="dxa"/>
          </w:tcPr>
          <w:p w:rsidR="00396D60" w:rsidRPr="00997A9B" w:rsidRDefault="00396D60" w:rsidP="00FA1E1D">
            <w:pPr>
              <w:rPr>
                <w:rFonts w:cs="Arial"/>
                <w:color w:val="000000" w:themeColor="text1"/>
              </w:rPr>
            </w:pPr>
          </w:p>
        </w:tc>
        <w:tc>
          <w:tcPr>
            <w:tcW w:w="3641" w:type="dxa"/>
          </w:tcPr>
          <w:p w:rsidR="00396D60" w:rsidRPr="00997A9B" w:rsidRDefault="00396D60" w:rsidP="00FA1E1D">
            <w:pPr>
              <w:rPr>
                <w:rFonts w:cs="Arial"/>
                <w:color w:val="000000" w:themeColor="text1"/>
              </w:rPr>
            </w:pPr>
          </w:p>
        </w:tc>
        <w:tc>
          <w:tcPr>
            <w:tcW w:w="1701" w:type="dxa"/>
          </w:tcPr>
          <w:p w:rsidR="00396D60" w:rsidRPr="00997A9B" w:rsidRDefault="00396D60" w:rsidP="00FA1E1D">
            <w:pPr>
              <w:rPr>
                <w:rFonts w:cs="Arial"/>
                <w:color w:val="000000" w:themeColor="text1"/>
              </w:rPr>
            </w:pPr>
          </w:p>
        </w:tc>
        <w:tc>
          <w:tcPr>
            <w:tcW w:w="1984" w:type="dxa"/>
          </w:tcPr>
          <w:p w:rsidR="00396D60" w:rsidRPr="00997A9B" w:rsidRDefault="00396D60" w:rsidP="00FA1E1D">
            <w:pPr>
              <w:rPr>
                <w:rFonts w:cs="Arial"/>
                <w:color w:val="000000" w:themeColor="text1"/>
              </w:rPr>
            </w:pPr>
          </w:p>
        </w:tc>
        <w:tc>
          <w:tcPr>
            <w:tcW w:w="2126" w:type="dxa"/>
          </w:tcPr>
          <w:p w:rsidR="00396D60" w:rsidRPr="00997A9B" w:rsidRDefault="00396D60" w:rsidP="00FA1E1D">
            <w:pPr>
              <w:rPr>
                <w:rFonts w:cs="Arial"/>
                <w:color w:val="000000" w:themeColor="text1"/>
              </w:rPr>
            </w:pPr>
          </w:p>
        </w:tc>
      </w:tr>
      <w:tr w:rsidR="00396D60" w:rsidRPr="00997A9B" w:rsidTr="00FA1E1D">
        <w:trPr>
          <w:trHeight w:val="562"/>
        </w:trPr>
        <w:tc>
          <w:tcPr>
            <w:tcW w:w="3369" w:type="dxa"/>
          </w:tcPr>
          <w:p w:rsidR="00396D60" w:rsidRPr="00997A9B" w:rsidRDefault="00396D60" w:rsidP="00FA1E1D">
            <w:pPr>
              <w:rPr>
                <w:rFonts w:cs="Arial"/>
                <w:color w:val="000000" w:themeColor="text1"/>
              </w:rPr>
            </w:pPr>
          </w:p>
        </w:tc>
        <w:tc>
          <w:tcPr>
            <w:tcW w:w="1275" w:type="dxa"/>
          </w:tcPr>
          <w:p w:rsidR="00396D60" w:rsidRPr="00997A9B" w:rsidRDefault="00396D60" w:rsidP="00FA1E1D">
            <w:pPr>
              <w:rPr>
                <w:rFonts w:cs="Arial"/>
                <w:color w:val="000000" w:themeColor="text1"/>
              </w:rPr>
            </w:pPr>
          </w:p>
        </w:tc>
        <w:tc>
          <w:tcPr>
            <w:tcW w:w="1321" w:type="dxa"/>
          </w:tcPr>
          <w:p w:rsidR="00396D60" w:rsidRPr="00997A9B" w:rsidRDefault="00396D60" w:rsidP="00FA1E1D">
            <w:pPr>
              <w:rPr>
                <w:rFonts w:cs="Arial"/>
                <w:color w:val="000000" w:themeColor="text1"/>
              </w:rPr>
            </w:pPr>
          </w:p>
        </w:tc>
        <w:tc>
          <w:tcPr>
            <w:tcW w:w="3641" w:type="dxa"/>
          </w:tcPr>
          <w:p w:rsidR="00396D60" w:rsidRPr="00997A9B" w:rsidRDefault="00396D60" w:rsidP="00FA1E1D">
            <w:pPr>
              <w:rPr>
                <w:rFonts w:cs="Arial"/>
                <w:color w:val="000000" w:themeColor="text1"/>
              </w:rPr>
            </w:pPr>
          </w:p>
        </w:tc>
        <w:tc>
          <w:tcPr>
            <w:tcW w:w="1701" w:type="dxa"/>
          </w:tcPr>
          <w:p w:rsidR="00396D60" w:rsidRPr="00997A9B" w:rsidRDefault="00396D60" w:rsidP="00FA1E1D">
            <w:pPr>
              <w:rPr>
                <w:rFonts w:cs="Arial"/>
                <w:color w:val="000000" w:themeColor="text1"/>
              </w:rPr>
            </w:pPr>
          </w:p>
        </w:tc>
        <w:tc>
          <w:tcPr>
            <w:tcW w:w="1984" w:type="dxa"/>
          </w:tcPr>
          <w:p w:rsidR="00396D60" w:rsidRPr="00997A9B" w:rsidRDefault="00396D60" w:rsidP="00FA1E1D">
            <w:pPr>
              <w:rPr>
                <w:rFonts w:cs="Arial"/>
                <w:color w:val="000000" w:themeColor="text1"/>
              </w:rPr>
            </w:pPr>
          </w:p>
        </w:tc>
        <w:tc>
          <w:tcPr>
            <w:tcW w:w="2126" w:type="dxa"/>
          </w:tcPr>
          <w:p w:rsidR="00396D60" w:rsidRPr="00997A9B" w:rsidRDefault="00396D60" w:rsidP="00FA1E1D">
            <w:pPr>
              <w:rPr>
                <w:rFonts w:cs="Arial"/>
                <w:color w:val="000000" w:themeColor="text1"/>
              </w:rPr>
            </w:pPr>
          </w:p>
        </w:tc>
      </w:tr>
      <w:tr w:rsidR="00396D60" w:rsidRPr="00997A9B" w:rsidTr="00FA1E1D">
        <w:trPr>
          <w:trHeight w:val="428"/>
        </w:trPr>
        <w:tc>
          <w:tcPr>
            <w:tcW w:w="3369" w:type="dxa"/>
          </w:tcPr>
          <w:p w:rsidR="00396D60" w:rsidRPr="00997A9B" w:rsidRDefault="00396D60" w:rsidP="00FA1E1D">
            <w:pPr>
              <w:rPr>
                <w:rFonts w:cs="Arial"/>
                <w:color w:val="000000" w:themeColor="text1"/>
              </w:rPr>
            </w:pPr>
          </w:p>
        </w:tc>
        <w:tc>
          <w:tcPr>
            <w:tcW w:w="1275" w:type="dxa"/>
          </w:tcPr>
          <w:p w:rsidR="00396D60" w:rsidRPr="00997A9B" w:rsidRDefault="00396D60" w:rsidP="00FA1E1D">
            <w:pPr>
              <w:rPr>
                <w:rFonts w:cs="Arial"/>
                <w:color w:val="000000" w:themeColor="text1"/>
              </w:rPr>
            </w:pPr>
          </w:p>
        </w:tc>
        <w:tc>
          <w:tcPr>
            <w:tcW w:w="1321" w:type="dxa"/>
          </w:tcPr>
          <w:p w:rsidR="00396D60" w:rsidRPr="00997A9B" w:rsidRDefault="00396D60" w:rsidP="00FA1E1D">
            <w:pPr>
              <w:rPr>
                <w:rFonts w:cs="Arial"/>
                <w:color w:val="000000" w:themeColor="text1"/>
              </w:rPr>
            </w:pPr>
          </w:p>
        </w:tc>
        <w:tc>
          <w:tcPr>
            <w:tcW w:w="3641" w:type="dxa"/>
          </w:tcPr>
          <w:p w:rsidR="00396D60" w:rsidRPr="00997A9B" w:rsidRDefault="00396D60" w:rsidP="00FA1E1D">
            <w:pPr>
              <w:rPr>
                <w:rFonts w:cs="Arial"/>
                <w:color w:val="000000" w:themeColor="text1"/>
              </w:rPr>
            </w:pPr>
          </w:p>
        </w:tc>
        <w:tc>
          <w:tcPr>
            <w:tcW w:w="1701" w:type="dxa"/>
          </w:tcPr>
          <w:p w:rsidR="00396D60" w:rsidRPr="00997A9B" w:rsidRDefault="00396D60" w:rsidP="00FA1E1D">
            <w:pPr>
              <w:rPr>
                <w:rFonts w:cs="Arial"/>
                <w:color w:val="000000" w:themeColor="text1"/>
              </w:rPr>
            </w:pPr>
          </w:p>
        </w:tc>
        <w:tc>
          <w:tcPr>
            <w:tcW w:w="1984" w:type="dxa"/>
          </w:tcPr>
          <w:p w:rsidR="00396D60" w:rsidRPr="00997A9B" w:rsidRDefault="00396D60" w:rsidP="00FA1E1D">
            <w:pPr>
              <w:rPr>
                <w:rFonts w:cs="Arial"/>
                <w:color w:val="000000" w:themeColor="text1"/>
              </w:rPr>
            </w:pPr>
          </w:p>
        </w:tc>
        <w:tc>
          <w:tcPr>
            <w:tcW w:w="2126" w:type="dxa"/>
          </w:tcPr>
          <w:p w:rsidR="00396D60" w:rsidRPr="00997A9B" w:rsidRDefault="00396D60" w:rsidP="00FA1E1D">
            <w:pPr>
              <w:rPr>
                <w:rFonts w:cs="Arial"/>
                <w:color w:val="000000" w:themeColor="text1"/>
              </w:rPr>
            </w:pPr>
          </w:p>
        </w:tc>
      </w:tr>
    </w:tbl>
    <w:p w:rsidR="00396D60" w:rsidRPr="00997A9B" w:rsidRDefault="00396D60" w:rsidP="00396D60">
      <w:pPr>
        <w:spacing w:line="276" w:lineRule="auto"/>
        <w:rPr>
          <w:rFonts w:eastAsiaTheme="minorHAnsi" w:cs="Arial"/>
          <w:color w:val="000000" w:themeColor="text1"/>
          <w:sz w:val="18"/>
          <w:szCs w:val="18"/>
        </w:rPr>
      </w:pPr>
      <w:r w:rsidRPr="00997A9B">
        <w:rPr>
          <w:rFonts w:eastAsiaTheme="minorHAnsi" w:cs="Arial"/>
          <w:color w:val="000000" w:themeColor="text1"/>
          <w:sz w:val="18"/>
          <w:szCs w:val="18"/>
        </w:rPr>
        <w:t xml:space="preserve">…or that the </w:t>
      </w:r>
      <w:r w:rsidRPr="00997A9B">
        <w:rPr>
          <w:rFonts w:eastAsiaTheme="minorHAnsi" w:cs="Arial"/>
          <w:b/>
          <w:color w:val="000000" w:themeColor="text1"/>
          <w:sz w:val="18"/>
          <w:szCs w:val="18"/>
        </w:rPr>
        <w:t>Beneficial Owner</w:t>
      </w:r>
      <w:r w:rsidRPr="00997A9B">
        <w:rPr>
          <w:rFonts w:eastAsiaTheme="minorHAnsi" w:cs="Arial"/>
          <w:color w:val="000000" w:themeColor="text1"/>
          <w:sz w:val="18"/>
          <w:szCs w:val="18"/>
        </w:rPr>
        <w:t xml:space="preserve"> is the following </w:t>
      </w:r>
      <w:r w:rsidRPr="00997A9B">
        <w:rPr>
          <w:rFonts w:eastAsiaTheme="minorHAnsi" w:cs="Arial"/>
          <w:b/>
          <w:color w:val="000000" w:themeColor="text1"/>
          <w:sz w:val="18"/>
          <w:szCs w:val="18"/>
        </w:rPr>
        <w:t>exchange listed company</w:t>
      </w:r>
      <w:r w:rsidRPr="00997A9B">
        <w:rPr>
          <w:rFonts w:eastAsiaTheme="minorHAnsi" w:cs="Arial"/>
          <w:color w:val="000000" w:themeColor="text1"/>
          <w:sz w:val="18"/>
          <w:szCs w:val="18"/>
        </w:rPr>
        <w:t>:</w:t>
      </w:r>
    </w:p>
    <w:tbl>
      <w:tblPr>
        <w:tblStyle w:val="TableGrid4"/>
        <w:tblW w:w="0" w:type="auto"/>
        <w:tblLook w:val="04A0" w:firstRow="1" w:lastRow="0" w:firstColumn="1" w:lastColumn="0" w:noHBand="0" w:noVBand="1"/>
      </w:tblPr>
      <w:tblGrid>
        <w:gridCol w:w="2800"/>
        <w:gridCol w:w="2852"/>
        <w:gridCol w:w="3409"/>
      </w:tblGrid>
      <w:tr w:rsidR="00396D60" w:rsidRPr="00997A9B" w:rsidTr="00FA1E1D">
        <w:tc>
          <w:tcPr>
            <w:tcW w:w="4724" w:type="dxa"/>
          </w:tcPr>
          <w:p w:rsidR="00396D60" w:rsidRPr="00997A9B" w:rsidRDefault="00396D60" w:rsidP="00FA1E1D">
            <w:pPr>
              <w:rPr>
                <w:rFonts w:cs="Arial"/>
                <w:color w:val="000000" w:themeColor="text1"/>
                <w:sz w:val="18"/>
                <w:szCs w:val="18"/>
              </w:rPr>
            </w:pPr>
            <w:r w:rsidRPr="00997A9B">
              <w:rPr>
                <w:rFonts w:cs="Arial"/>
                <w:color w:val="000000" w:themeColor="text1"/>
                <w:sz w:val="18"/>
                <w:szCs w:val="18"/>
              </w:rPr>
              <w:t>Company name</w:t>
            </w:r>
          </w:p>
        </w:tc>
        <w:tc>
          <w:tcPr>
            <w:tcW w:w="4725" w:type="dxa"/>
          </w:tcPr>
          <w:p w:rsidR="00396D60" w:rsidRPr="00997A9B" w:rsidRDefault="00396D60" w:rsidP="00FA1E1D">
            <w:pPr>
              <w:rPr>
                <w:rFonts w:cs="Arial"/>
                <w:color w:val="000000" w:themeColor="text1"/>
                <w:sz w:val="18"/>
                <w:szCs w:val="18"/>
              </w:rPr>
            </w:pPr>
            <w:r w:rsidRPr="00997A9B">
              <w:rPr>
                <w:rFonts w:cs="Arial"/>
                <w:color w:val="000000" w:themeColor="text1"/>
                <w:sz w:val="18"/>
                <w:szCs w:val="18"/>
              </w:rPr>
              <w:t>Address of Registered Office</w:t>
            </w:r>
          </w:p>
        </w:tc>
        <w:tc>
          <w:tcPr>
            <w:tcW w:w="5968" w:type="dxa"/>
          </w:tcPr>
          <w:p w:rsidR="00396D60" w:rsidRPr="00997A9B" w:rsidRDefault="00396D60" w:rsidP="00FA1E1D">
            <w:pPr>
              <w:rPr>
                <w:rFonts w:cs="Arial"/>
                <w:color w:val="000000" w:themeColor="text1"/>
                <w:sz w:val="18"/>
                <w:szCs w:val="18"/>
              </w:rPr>
            </w:pPr>
            <w:r w:rsidRPr="00997A9B">
              <w:rPr>
                <w:rFonts w:cs="Arial"/>
                <w:color w:val="000000" w:themeColor="text1"/>
                <w:sz w:val="18"/>
                <w:szCs w:val="18"/>
              </w:rPr>
              <w:t>Stock exchange on which company is listed</w:t>
            </w:r>
          </w:p>
        </w:tc>
      </w:tr>
      <w:tr w:rsidR="00396D60" w:rsidRPr="00997A9B" w:rsidTr="00FA1E1D">
        <w:trPr>
          <w:trHeight w:val="795"/>
        </w:trPr>
        <w:tc>
          <w:tcPr>
            <w:tcW w:w="4724" w:type="dxa"/>
          </w:tcPr>
          <w:p w:rsidR="00396D60" w:rsidRPr="00997A9B" w:rsidRDefault="00396D60" w:rsidP="00FA1E1D">
            <w:pPr>
              <w:rPr>
                <w:rFonts w:cs="Arial"/>
                <w:color w:val="000000" w:themeColor="text1"/>
              </w:rPr>
            </w:pPr>
          </w:p>
        </w:tc>
        <w:tc>
          <w:tcPr>
            <w:tcW w:w="4725" w:type="dxa"/>
          </w:tcPr>
          <w:p w:rsidR="00396D60" w:rsidRPr="00997A9B" w:rsidRDefault="00396D60" w:rsidP="00FA1E1D">
            <w:pPr>
              <w:rPr>
                <w:rFonts w:cs="Arial"/>
                <w:color w:val="000000" w:themeColor="text1"/>
              </w:rPr>
            </w:pPr>
          </w:p>
        </w:tc>
        <w:tc>
          <w:tcPr>
            <w:tcW w:w="5968" w:type="dxa"/>
          </w:tcPr>
          <w:p w:rsidR="00396D60" w:rsidRPr="00997A9B" w:rsidRDefault="00396D60" w:rsidP="00FA1E1D">
            <w:pPr>
              <w:rPr>
                <w:rFonts w:cs="Arial"/>
                <w:color w:val="000000" w:themeColor="text1"/>
              </w:rPr>
            </w:pPr>
          </w:p>
        </w:tc>
      </w:tr>
    </w:tbl>
    <w:p w:rsidR="00396D60" w:rsidRPr="00997A9B" w:rsidRDefault="00396D60" w:rsidP="00396D60">
      <w:pPr>
        <w:spacing w:line="276" w:lineRule="auto"/>
        <w:rPr>
          <w:rFonts w:eastAsiaTheme="minorHAnsi" w:cs="Arial"/>
          <w:color w:val="000000" w:themeColor="text1"/>
          <w:sz w:val="16"/>
          <w:szCs w:val="16"/>
        </w:rPr>
      </w:pPr>
      <w:r w:rsidRPr="00997A9B">
        <w:rPr>
          <w:rFonts w:eastAsiaTheme="minorHAnsi" w:cs="Arial"/>
          <w:color w:val="000000" w:themeColor="text1"/>
          <w:sz w:val="16"/>
          <w:szCs w:val="16"/>
        </w:rPr>
        <w:t>The customer undertakes irrevocably to notify the bank, in writing and without delay, of any change made to the Beneficial Owners detailed in this list and to provide the bank with a copy of the identification documents of the new Beneficial Owners. The bank reserves the right to terminate, without having to provide compensation or advance notice, any and all relations with the customer if it transpires that the bank was notified of the above mentioned change. The bank will notify the customer of any such termination of relations by ordinary letter.</w:t>
      </w:r>
    </w:p>
    <w:p w:rsidR="00396D60" w:rsidRPr="00997A9B" w:rsidRDefault="00396D60" w:rsidP="00DF2923">
      <w:pPr>
        <w:numPr>
          <w:ilvl w:val="0"/>
          <w:numId w:val="50"/>
        </w:numPr>
        <w:spacing w:before="0" w:after="200" w:line="276" w:lineRule="auto"/>
        <w:contextualSpacing/>
        <w:jc w:val="left"/>
        <w:rPr>
          <w:rFonts w:eastAsiaTheme="minorHAnsi" w:cs="Arial"/>
          <w:color w:val="000000" w:themeColor="text1"/>
          <w:sz w:val="16"/>
          <w:szCs w:val="16"/>
        </w:rPr>
      </w:pPr>
      <w:r w:rsidRPr="00997A9B">
        <w:rPr>
          <w:rFonts w:eastAsiaTheme="minorHAnsi" w:cs="Arial"/>
          <w:color w:val="000000" w:themeColor="text1"/>
          <w:sz w:val="16"/>
          <w:szCs w:val="16"/>
        </w:rPr>
        <w:t>If not already supplied, attach a copy of the back and front of the identity card/ passport. If the identification document does not show an address, attach a copy of another official document that does contain the address.</w:t>
      </w:r>
    </w:p>
    <w:p w:rsidR="00396D60" w:rsidRPr="00997A9B" w:rsidRDefault="00396D60" w:rsidP="00DF2923">
      <w:pPr>
        <w:numPr>
          <w:ilvl w:val="0"/>
          <w:numId w:val="50"/>
        </w:numPr>
        <w:spacing w:before="0" w:after="200" w:line="276" w:lineRule="auto"/>
        <w:contextualSpacing/>
        <w:jc w:val="left"/>
        <w:rPr>
          <w:rFonts w:eastAsiaTheme="minorHAnsi" w:cs="Arial"/>
          <w:color w:val="000000" w:themeColor="text1"/>
          <w:sz w:val="16"/>
          <w:szCs w:val="16"/>
        </w:rPr>
      </w:pPr>
      <w:r w:rsidRPr="00997A9B">
        <w:rPr>
          <w:rFonts w:eastAsiaTheme="minorHAnsi" w:cs="Arial"/>
          <w:color w:val="000000" w:themeColor="text1"/>
          <w:sz w:val="16"/>
          <w:szCs w:val="16"/>
        </w:rPr>
        <w:t>State the job title of the persons authorised to represent the legal entity (e.g. director, chairman, managing director).</w:t>
      </w:r>
    </w:p>
    <w:p w:rsidR="00396D60" w:rsidRDefault="00396D60" w:rsidP="00DF2923">
      <w:pPr>
        <w:numPr>
          <w:ilvl w:val="0"/>
          <w:numId w:val="50"/>
        </w:numPr>
        <w:spacing w:before="0" w:after="200" w:line="276" w:lineRule="auto"/>
        <w:contextualSpacing/>
        <w:jc w:val="left"/>
        <w:rPr>
          <w:rFonts w:eastAsiaTheme="minorHAnsi" w:cs="Arial"/>
          <w:color w:val="000000" w:themeColor="text1"/>
          <w:sz w:val="16"/>
          <w:szCs w:val="16"/>
        </w:rPr>
      </w:pPr>
      <w:r w:rsidRPr="00997A9B">
        <w:rPr>
          <w:rFonts w:eastAsiaTheme="minorHAnsi" w:cs="Arial"/>
          <w:color w:val="000000" w:themeColor="text1"/>
          <w:sz w:val="16"/>
          <w:szCs w:val="16"/>
        </w:rPr>
        <w:t>State the capacity of the Beneficial Owner (e.g. shareholder, director…)</w:t>
      </w:r>
    </w:p>
    <w:p w:rsidR="00396D60" w:rsidRPr="00997A9B" w:rsidRDefault="00396D60" w:rsidP="00396D60">
      <w:pPr>
        <w:spacing w:after="200" w:line="276" w:lineRule="auto"/>
        <w:ind w:left="1080"/>
        <w:contextualSpacing/>
        <w:rPr>
          <w:rFonts w:eastAsiaTheme="minorHAnsi" w:cs="Arial"/>
          <w:color w:val="000000" w:themeColor="text1"/>
          <w:sz w:val="16"/>
          <w:szCs w:val="16"/>
        </w:rPr>
      </w:pPr>
    </w:p>
    <w:p w:rsidR="00396D60" w:rsidRDefault="00396D60" w:rsidP="00396D60">
      <w:pPr>
        <w:spacing w:after="200" w:line="276" w:lineRule="auto"/>
        <w:contextualSpacing/>
        <w:rPr>
          <w:rFonts w:eastAsiaTheme="minorHAnsi" w:cs="Arial"/>
          <w:color w:val="000000" w:themeColor="text1"/>
          <w:sz w:val="16"/>
          <w:szCs w:val="16"/>
        </w:rPr>
      </w:pPr>
    </w:p>
    <w:p w:rsidR="00396D60" w:rsidRDefault="00396D60" w:rsidP="00396D60">
      <w:pPr>
        <w:rPr>
          <w:rFonts w:eastAsiaTheme="minorHAnsi" w:cs="Arial"/>
          <w:color w:val="000000" w:themeColor="text1"/>
          <w:sz w:val="16"/>
          <w:szCs w:val="16"/>
        </w:rPr>
      </w:pPr>
      <w:r>
        <w:rPr>
          <w:rFonts w:eastAsiaTheme="minorHAnsi" w:cs="Arial"/>
          <w:color w:val="000000" w:themeColor="text1"/>
          <w:sz w:val="16"/>
          <w:szCs w:val="16"/>
        </w:rPr>
        <w:br w:type="page"/>
      </w:r>
    </w:p>
    <w:p w:rsidR="00396D60" w:rsidRPr="00396D60" w:rsidRDefault="00396D60" w:rsidP="00396D60">
      <w:pPr>
        <w:pStyle w:val="Heading1"/>
        <w:numPr>
          <w:ilvl w:val="0"/>
          <w:numId w:val="0"/>
        </w:numPr>
      </w:pPr>
      <w:bookmarkStart w:id="61" w:name="_App_F_Useful"/>
      <w:bookmarkStart w:id="62" w:name="_Toc501011209"/>
      <w:bookmarkStart w:id="63" w:name="_Toc503541402"/>
      <w:bookmarkEnd w:id="61"/>
      <w:r w:rsidRPr="00396D60">
        <w:t>App</w:t>
      </w:r>
      <w:r>
        <w:t>endix 11</w:t>
      </w:r>
      <w:r w:rsidRPr="00396D60">
        <w:t xml:space="preserve"> Useful Links</w:t>
      </w:r>
      <w:bookmarkEnd w:id="62"/>
      <w:bookmarkEnd w:id="63"/>
    </w:p>
    <w:p w:rsidR="00396D60" w:rsidRDefault="00396D60" w:rsidP="00396D60">
      <w:pPr>
        <w:rPr>
          <w:b/>
        </w:rPr>
      </w:pPr>
    </w:p>
    <w:p w:rsidR="00396D60" w:rsidRPr="0023696D" w:rsidRDefault="00396D60" w:rsidP="00396D60">
      <w:pPr>
        <w:rPr>
          <w:b/>
        </w:rPr>
      </w:pPr>
      <w:r>
        <w:rPr>
          <w:b/>
        </w:rPr>
        <w:t>National</w:t>
      </w:r>
      <w:r w:rsidRPr="0023696D">
        <w:rPr>
          <w:b/>
        </w:rPr>
        <w:t xml:space="preserve"> Crime Agency (</w:t>
      </w:r>
      <w:r>
        <w:rPr>
          <w:b/>
        </w:rPr>
        <w:t>NCA</w:t>
      </w:r>
      <w:r w:rsidRPr="0023696D">
        <w:rPr>
          <w:b/>
        </w:rPr>
        <w:t>)</w:t>
      </w:r>
    </w:p>
    <w:p w:rsidR="00396D60" w:rsidRPr="00064CE0" w:rsidRDefault="009507A6" w:rsidP="00396D60">
      <w:pPr>
        <w:rPr>
          <w:rFonts w:cs="Arial"/>
        </w:rPr>
      </w:pPr>
      <w:hyperlink r:id="rId40" w:tgtFrame="_new" w:history="1">
        <w:r w:rsidR="00396D60" w:rsidRPr="00064CE0">
          <w:rPr>
            <w:rStyle w:val="Hyperlink"/>
            <w:rFonts w:cs="Arial"/>
          </w:rPr>
          <w:t>www.</w:t>
        </w:r>
        <w:r w:rsidR="00396D60">
          <w:rPr>
            <w:rStyle w:val="Hyperlink"/>
            <w:rFonts w:cs="Arial"/>
          </w:rPr>
          <w:t>NCA</w:t>
        </w:r>
        <w:r w:rsidR="00396D60" w:rsidRPr="00064CE0">
          <w:rPr>
            <w:rStyle w:val="Hyperlink"/>
            <w:rFonts w:cs="Arial"/>
          </w:rPr>
          <w:t>.gov.uk</w:t>
        </w:r>
      </w:hyperlink>
    </w:p>
    <w:p w:rsidR="00396D60" w:rsidRDefault="00396D60" w:rsidP="00396D60"/>
    <w:p w:rsidR="00396D60" w:rsidRPr="0023696D" w:rsidRDefault="00396D60" w:rsidP="00396D60">
      <w:pPr>
        <w:rPr>
          <w:b/>
        </w:rPr>
      </w:pPr>
      <w:r>
        <w:rPr>
          <w:b/>
        </w:rPr>
        <w:t>NCA</w:t>
      </w:r>
      <w:r w:rsidRPr="0023696D">
        <w:rPr>
          <w:b/>
        </w:rPr>
        <w:t xml:space="preserve"> Disclosure Form</w:t>
      </w:r>
    </w:p>
    <w:p w:rsidR="00396D60" w:rsidRDefault="00396D60" w:rsidP="00396D60">
      <w:r>
        <w:t xml:space="preserve">NCA has prepared a standard disclosure form. Both this form and guidance on completing it are available at </w:t>
      </w:r>
      <w:hyperlink r:id="rId41" w:anchor="forms" w:tooltip="http://www.soca.gov.uk/financialIntel/disclosure.html#forms" w:history="1">
        <w:r>
          <w:rPr>
            <w:rStyle w:val="Hyperlink"/>
            <w:rFonts w:cs="Arial"/>
          </w:rPr>
          <w:t>www.NCA.gov.uk/financialIntel/disclosure.html</w:t>
        </w:r>
        <w:r>
          <w:rPr>
            <w:rStyle w:val="Hyperlink"/>
          </w:rPr>
          <w:t>#forms</w:t>
        </w:r>
      </w:hyperlink>
      <w:r>
        <w:rPr>
          <w:rStyle w:val="Hyperlink"/>
          <w:rFonts w:cs="Arial"/>
        </w:rPr>
        <w:t>.</w:t>
      </w:r>
      <w:r>
        <w:t xml:space="preserve">. NCA prefers reports to be delivered electronically and the details of how to register can be found at </w:t>
      </w:r>
      <w:hyperlink r:id="rId42" w:tooltip="https://www.ukciu.gov.uk/saronline.aspx" w:history="1">
        <w:r>
          <w:rPr>
            <w:rStyle w:val="Hyperlink"/>
            <w:rFonts w:cs="Arial"/>
          </w:rPr>
          <w:t>https://www.ukciu.gov.uk/saronline.aspx</w:t>
        </w:r>
      </w:hyperlink>
      <w:r>
        <w:rPr>
          <w:rFonts w:cs="Arial"/>
        </w:rPr>
        <w:t>.</w:t>
      </w:r>
    </w:p>
    <w:p w:rsidR="00396D60" w:rsidRDefault="00396D60" w:rsidP="00396D60"/>
    <w:p w:rsidR="00396D60" w:rsidRPr="0023696D" w:rsidRDefault="00396D60" w:rsidP="00396D60">
      <w:pPr>
        <w:rPr>
          <w:b/>
        </w:rPr>
      </w:pPr>
      <w:r w:rsidRPr="0023696D">
        <w:rPr>
          <w:b/>
        </w:rPr>
        <w:t>List of Regulators</w:t>
      </w:r>
    </w:p>
    <w:p w:rsidR="00396D60" w:rsidRDefault="009507A6" w:rsidP="00396D60">
      <w:pPr>
        <w:rPr>
          <w:rFonts w:cs="Arial"/>
        </w:rPr>
      </w:pPr>
      <w:hyperlink r:id="rId43" w:history="1">
        <w:r w:rsidR="00396D60" w:rsidRPr="003F242E">
          <w:rPr>
            <w:rStyle w:val="Hyperlink"/>
            <w:rFonts w:cs="Arial"/>
          </w:rPr>
          <w:t>http://www.bba.org.uk/bba/jsp/polopoly.jsp?d=773&amp;menu=expand</w:t>
        </w:r>
      </w:hyperlink>
    </w:p>
    <w:p w:rsidR="00396D60" w:rsidRDefault="00396D60" w:rsidP="00396D60"/>
    <w:p w:rsidR="00396D60" w:rsidRPr="0023696D" w:rsidRDefault="00396D60" w:rsidP="00396D60">
      <w:pPr>
        <w:rPr>
          <w:b/>
        </w:rPr>
      </w:pPr>
      <w:r w:rsidRPr="0023696D">
        <w:rPr>
          <w:b/>
        </w:rPr>
        <w:t>Home Office Proscribed Organisations List</w:t>
      </w:r>
    </w:p>
    <w:p w:rsidR="00396D60" w:rsidRDefault="009507A6" w:rsidP="00396D60">
      <w:hyperlink r:id="rId44" w:history="1">
        <w:r w:rsidR="00396D60" w:rsidRPr="00064CE0">
          <w:rPr>
            <w:rStyle w:val="Hyperlink"/>
            <w:rFonts w:cs="Arial"/>
          </w:rPr>
          <w:t>http://www.homeoffice.gov.uk/security/terrorism-and-the-law/terrorism-act/proscribed-groups?version=1</w:t>
        </w:r>
      </w:hyperlink>
    </w:p>
    <w:p w:rsidR="00396D60" w:rsidRDefault="00396D60" w:rsidP="00396D60">
      <w:pPr>
        <w:rPr>
          <w:b/>
        </w:rPr>
      </w:pPr>
    </w:p>
    <w:p w:rsidR="00396D60" w:rsidRPr="0023696D" w:rsidRDefault="00396D60" w:rsidP="00396D60">
      <w:pPr>
        <w:rPr>
          <w:b/>
        </w:rPr>
      </w:pPr>
      <w:r w:rsidRPr="0023696D">
        <w:rPr>
          <w:b/>
        </w:rPr>
        <w:t>HM Treasury Sanctions List</w:t>
      </w:r>
    </w:p>
    <w:p w:rsidR="00396D60" w:rsidRDefault="009507A6" w:rsidP="00396D60">
      <w:pPr>
        <w:autoSpaceDE w:val="0"/>
        <w:autoSpaceDN w:val="0"/>
        <w:adjustRightInd w:val="0"/>
        <w:rPr>
          <w:rFonts w:cs="Arial"/>
        </w:rPr>
      </w:pPr>
      <w:hyperlink r:id="rId45" w:history="1">
        <w:r w:rsidR="00396D60" w:rsidRPr="003F242E">
          <w:rPr>
            <w:rStyle w:val="Hyperlink"/>
            <w:rFonts w:cs="Arial"/>
          </w:rPr>
          <w:t>http://www.hm-treasury.gov.uk/documents/financial_services/sanctions/fin_sanctions_index.cfm</w:t>
        </w:r>
      </w:hyperlink>
    </w:p>
    <w:p w:rsidR="00396D60" w:rsidRDefault="00396D60" w:rsidP="00396D60"/>
    <w:p w:rsidR="00396D60" w:rsidRDefault="00396D60" w:rsidP="00FA1E1D">
      <w:pPr>
        <w:jc w:val="left"/>
      </w:pPr>
      <w:r w:rsidRPr="0023696D">
        <w:rPr>
          <w:b/>
        </w:rPr>
        <w:t>Worldwide Registries (Companies House equivalents)</w:t>
      </w:r>
      <w:r>
        <w:t xml:space="preserve"> </w:t>
      </w:r>
      <w:hyperlink r:id="rId46" w:tooltip="http://www.companieshouse.gov.uk/links/introduction.shtml" w:history="1">
        <w:r w:rsidRPr="00064CE0">
          <w:rPr>
            <w:rStyle w:val="Hyperlink"/>
            <w:rFonts w:cs="Arial"/>
          </w:rPr>
          <w:t>http://www.companieshouse.gov.uk/links/introduction.shtml</w:t>
        </w:r>
      </w:hyperlink>
    </w:p>
    <w:p w:rsidR="00396D60" w:rsidRDefault="00396D60" w:rsidP="00396D60"/>
    <w:p w:rsidR="00396D60" w:rsidRPr="0023696D" w:rsidRDefault="00396D60" w:rsidP="00396D60">
      <w:pPr>
        <w:rPr>
          <w:b/>
        </w:rPr>
      </w:pPr>
      <w:r w:rsidRPr="0023696D">
        <w:rPr>
          <w:b/>
        </w:rPr>
        <w:t xml:space="preserve">Professional Bodies </w:t>
      </w:r>
    </w:p>
    <w:p w:rsidR="00396D60" w:rsidRDefault="009507A6" w:rsidP="00396D60">
      <w:hyperlink r:id="rId47" w:tooltip="http://www.companieshouse.gov.uk/links/introduction.shtml" w:history="1">
        <w:r w:rsidR="00396D60" w:rsidRPr="00064CE0">
          <w:rPr>
            <w:rStyle w:val="Hyperlink"/>
            <w:rFonts w:cs="Arial"/>
          </w:rPr>
          <w:t>http://www.companieshouse.gov.uk/links/introduction.shtml</w:t>
        </w:r>
      </w:hyperlink>
      <w:r w:rsidR="00396D60">
        <w:t xml:space="preserve"> </w:t>
      </w:r>
    </w:p>
    <w:p w:rsidR="00396D60" w:rsidRDefault="00396D60" w:rsidP="00396D60"/>
    <w:p w:rsidR="00396D60" w:rsidRPr="0023696D" w:rsidRDefault="00396D60" w:rsidP="00396D60">
      <w:pPr>
        <w:rPr>
          <w:b/>
        </w:rPr>
      </w:pPr>
      <w:r w:rsidRPr="0023696D">
        <w:rPr>
          <w:b/>
        </w:rPr>
        <w:t>Comparable Jurisdictions</w:t>
      </w:r>
    </w:p>
    <w:p w:rsidR="00396D60" w:rsidRDefault="00396D60" w:rsidP="00396D60">
      <w:r>
        <w:t>Comparable jurisdictions can be summarised as the following:</w:t>
      </w:r>
    </w:p>
    <w:p w:rsidR="00396D60" w:rsidRDefault="00396D60" w:rsidP="00DF2923">
      <w:pPr>
        <w:numPr>
          <w:ilvl w:val="0"/>
          <w:numId w:val="35"/>
        </w:numPr>
        <w:tabs>
          <w:tab w:val="clear" w:pos="720"/>
          <w:tab w:val="num" w:pos="-414"/>
        </w:tabs>
        <w:ind w:left="0"/>
      </w:pPr>
      <w:r>
        <w:t xml:space="preserve">EU Member States including Gibraltar as part of the </w:t>
      </w:r>
      <w:smartTag w:uri="urn:schemas-microsoft-com:office:smarttags" w:element="country-region">
        <w:r>
          <w:t>UK</w:t>
        </w:r>
      </w:smartTag>
      <w:r>
        <w:t xml:space="preserve">, and Netherlands Antilles and Aruba as part of the Kingdom of the </w:t>
      </w:r>
      <w:smartTag w:uri="urn:schemas-microsoft-com:office:smarttags" w:element="place">
        <w:smartTag w:uri="urn:schemas-microsoft-com:office:smarttags" w:element="country-region">
          <w:r>
            <w:t>Netherlands</w:t>
          </w:r>
        </w:smartTag>
      </w:smartTag>
      <w:r>
        <w:t>,</w:t>
      </w:r>
    </w:p>
    <w:p w:rsidR="00396D60" w:rsidRDefault="00396D60" w:rsidP="00DF2923">
      <w:pPr>
        <w:numPr>
          <w:ilvl w:val="0"/>
          <w:numId w:val="35"/>
        </w:numPr>
        <w:tabs>
          <w:tab w:val="clear" w:pos="720"/>
          <w:tab w:val="num" w:pos="-414"/>
        </w:tabs>
        <w:ind w:left="0"/>
      </w:pPr>
      <w:r>
        <w:t xml:space="preserve">EEA Countries </w:t>
      </w:r>
    </w:p>
    <w:p w:rsidR="00396D60" w:rsidRDefault="00396D60" w:rsidP="00DF2923">
      <w:pPr>
        <w:numPr>
          <w:ilvl w:val="0"/>
          <w:numId w:val="35"/>
        </w:numPr>
        <w:tabs>
          <w:tab w:val="clear" w:pos="720"/>
          <w:tab w:val="num" w:pos="-414"/>
        </w:tabs>
        <w:ind w:left="0"/>
      </w:pPr>
      <w:smartTag w:uri="urn:schemas-microsoft-com:office:smarttags" w:element="place">
        <w:smartTag w:uri="urn:schemas-microsoft-com:office:smarttags" w:element="country-region">
          <w:r>
            <w:t>UK</w:t>
          </w:r>
        </w:smartTag>
      </w:smartTag>
      <w:r>
        <w:t xml:space="preserve"> Crown Dependencies </w:t>
      </w:r>
    </w:p>
    <w:p w:rsidR="00396D60" w:rsidRDefault="00396D60" w:rsidP="00DF2923">
      <w:pPr>
        <w:numPr>
          <w:ilvl w:val="0"/>
          <w:numId w:val="35"/>
        </w:numPr>
        <w:tabs>
          <w:tab w:val="clear" w:pos="720"/>
          <w:tab w:val="num" w:pos="-414"/>
        </w:tabs>
        <w:ind w:left="0"/>
      </w:pPr>
      <w:r>
        <w:t>Non-UK FATF Members</w:t>
      </w:r>
    </w:p>
    <w:p w:rsidR="00396D60" w:rsidRDefault="00396D60" w:rsidP="00396D60">
      <w:r>
        <w:t>It does not exempt {XYZ LIMITED}  from performing wider due diligence and Know Your Customer checks. Neither the “comparability” status provides an exemption from the objective test in the Proceeds of Crime Act 2002. “Comparability” indicates that client identification procedures exist in a country. This is based on the provisions of the legislation in a particular jurisdiction, rather than what actually happens in practice. This applies to both EU Member States and non-EU countries which are "comparable jurisdictions".</w:t>
      </w:r>
    </w:p>
    <w:p w:rsidR="00396D60" w:rsidRDefault="009507A6" w:rsidP="00396D60">
      <w:hyperlink r:id="rId48" w:history="1">
        <w:r w:rsidR="00396D60" w:rsidRPr="003F242E">
          <w:rPr>
            <w:rStyle w:val="Hyperlink"/>
            <w:rFonts w:cs="Arial"/>
          </w:rPr>
          <w:t>http://www.bba.org.uk/bba/jsp/polopoly.jsp?d=770&amp;a=9814</w:t>
        </w:r>
      </w:hyperlink>
      <w:r w:rsidR="00396D60">
        <w:t xml:space="preserve"> </w:t>
      </w:r>
    </w:p>
    <w:p w:rsidR="00396D60" w:rsidRDefault="00396D60" w:rsidP="00396D60"/>
    <w:p w:rsidR="00396D60" w:rsidRDefault="00396D60" w:rsidP="00396D60">
      <w:pPr>
        <w:rPr>
          <w:b/>
        </w:rPr>
      </w:pPr>
      <w:r>
        <w:rPr>
          <w:b/>
        </w:rPr>
        <w:br w:type="page"/>
      </w:r>
    </w:p>
    <w:p w:rsidR="00396D60" w:rsidRPr="0023696D" w:rsidRDefault="00396D60" w:rsidP="00396D60">
      <w:pPr>
        <w:rPr>
          <w:b/>
        </w:rPr>
      </w:pPr>
      <w:r w:rsidRPr="0023696D">
        <w:rPr>
          <w:b/>
        </w:rPr>
        <w:t>Financial Action Task Force</w:t>
      </w:r>
    </w:p>
    <w:p w:rsidR="00396D60" w:rsidRDefault="00396D60" w:rsidP="00396D60">
      <w:r>
        <w:t>The inter-governmental body known as the ‘Financial Action Task Force’ (“FAFT”)’ was established to develop and promote policies, both at national and international levels on combating money laundering and terrorist financing. FATF member countries have committed themselves to implementing the FATF Forty Recommendations which in several respects are more wide-ranging in nature than the provisions of the European Money Laundering Directives. Membership of this inter-governmental body is subject to ongoing approval and monitoring.</w:t>
      </w:r>
    </w:p>
    <w:p w:rsidR="00396D60" w:rsidRDefault="009507A6" w:rsidP="00396D60">
      <w:pPr>
        <w:rPr>
          <w:rStyle w:val="Hyperlink"/>
          <w:rFonts w:cs="Arial"/>
        </w:rPr>
      </w:pPr>
      <w:hyperlink r:id="rId49" w:tgtFrame="_new" w:history="1">
        <w:r w:rsidR="00396D60" w:rsidRPr="00064CE0">
          <w:rPr>
            <w:rStyle w:val="Hyperlink"/>
            <w:rFonts w:cs="Arial"/>
          </w:rPr>
          <w:t>www.fatf-gafi.org</w:t>
        </w:r>
      </w:hyperlink>
    </w:p>
    <w:p w:rsidR="00396D60" w:rsidRPr="00064CE0" w:rsidRDefault="00396D60" w:rsidP="00396D60">
      <w:pPr>
        <w:rPr>
          <w:rFonts w:cs="Arial"/>
        </w:rPr>
      </w:pPr>
    </w:p>
    <w:p w:rsidR="00396D60" w:rsidRPr="0023696D" w:rsidRDefault="00396D60" w:rsidP="00396D60">
      <w:pPr>
        <w:rPr>
          <w:b/>
        </w:rPr>
      </w:pPr>
      <w:r w:rsidRPr="0023696D">
        <w:rPr>
          <w:b/>
        </w:rPr>
        <w:t xml:space="preserve">FATF Member Countries </w:t>
      </w:r>
    </w:p>
    <w:p w:rsidR="00396D60" w:rsidRDefault="009507A6" w:rsidP="00396D60">
      <w:hyperlink r:id="rId50" w:history="1">
        <w:r w:rsidR="00396D60">
          <w:rPr>
            <w:rStyle w:val="Hyperlink"/>
          </w:rPr>
          <w:t>http://www.fatf-gafi.org/document/52/0,3343,en_32250379_32237295_34027188_1_1_1_1,00.html</w:t>
        </w:r>
      </w:hyperlink>
    </w:p>
    <w:p w:rsidR="00396D60" w:rsidRDefault="00396D60" w:rsidP="00396D60"/>
    <w:p w:rsidR="00396D60" w:rsidRPr="0023696D" w:rsidRDefault="00396D60" w:rsidP="00396D60">
      <w:r w:rsidRPr="0023696D">
        <w:t>Recognised Investment Exchanges, Recognised Overseas Investment Exchanges, Recognised Clearing Houses, Recognised Overseas Clearing Houses, Designated Investment Exchanges and Regulated Markets</w:t>
      </w:r>
    </w:p>
    <w:p w:rsidR="00396D60" w:rsidRDefault="009507A6" w:rsidP="00396D60">
      <w:pPr>
        <w:rPr>
          <w:rStyle w:val="Hyperlink"/>
          <w:rFonts w:cs="Arial"/>
        </w:rPr>
      </w:pPr>
      <w:hyperlink r:id="rId51" w:history="1">
        <w:r w:rsidR="00396D60" w:rsidRPr="00502DE9">
          <w:rPr>
            <w:rStyle w:val="Hyperlink"/>
            <w:rFonts w:cs="Arial"/>
          </w:rPr>
          <w:t>http://www.</w:t>
        </w:r>
        <w:r w:rsidR="00396D60">
          <w:rPr>
            <w:rStyle w:val="Hyperlink"/>
            <w:rFonts w:cs="Arial"/>
          </w:rPr>
          <w:t>FCA</w:t>
        </w:r>
        <w:r w:rsidR="00396D60" w:rsidRPr="00502DE9">
          <w:rPr>
            <w:rStyle w:val="Hyperlink"/>
            <w:rFonts w:cs="Arial"/>
          </w:rPr>
          <w:t>.gov.uk/register/exchanges.do</w:t>
        </w:r>
      </w:hyperlink>
    </w:p>
    <w:p w:rsidR="00396D60" w:rsidRDefault="00396D60" w:rsidP="00396D60">
      <w:pPr>
        <w:rPr>
          <w:rStyle w:val="Hyperlink"/>
          <w:rFonts w:cs="Arial"/>
        </w:rPr>
      </w:pPr>
    </w:p>
    <w:p w:rsidR="00396D60" w:rsidRDefault="00396D60" w:rsidP="00396D60">
      <w:pPr>
        <w:rPr>
          <w:rStyle w:val="Hyperlink"/>
          <w:rFonts w:cs="Arial"/>
        </w:rPr>
      </w:pPr>
      <w:r w:rsidRPr="004A61EB">
        <w:rPr>
          <w:rStyle w:val="Hyperlink"/>
          <w:rFonts w:cs="Arial"/>
        </w:rPr>
        <w:t>https://register.fca.org.uk/shpo_searchresultspage?preDefined=ROIE&amp;TOKEN=3wq1nht7eg7tr</w:t>
      </w:r>
    </w:p>
    <w:p w:rsidR="00396D60" w:rsidRDefault="00396D60" w:rsidP="00396D60">
      <w:pPr>
        <w:rPr>
          <w:rFonts w:cs="Arial"/>
        </w:rPr>
      </w:pPr>
    </w:p>
    <w:p w:rsidR="00396D60" w:rsidRPr="003531A1" w:rsidRDefault="00396D60" w:rsidP="00396D60">
      <w:pPr>
        <w:rPr>
          <w:rFonts w:cs="Arial"/>
          <w:b/>
        </w:rPr>
      </w:pPr>
      <w:r w:rsidRPr="003531A1">
        <w:rPr>
          <w:rFonts w:cs="Arial"/>
          <w:b/>
        </w:rPr>
        <w:t>Sanctions</w:t>
      </w:r>
    </w:p>
    <w:p w:rsidR="00396D60" w:rsidRPr="00EC7FA1" w:rsidRDefault="00396D60" w:rsidP="00396D60">
      <w:pPr>
        <w:rPr>
          <w:rFonts w:asciiTheme="minorHAnsi" w:hAnsiTheme="minorHAnsi" w:cstheme="minorHAnsi"/>
        </w:rPr>
      </w:pPr>
      <w:r>
        <w:rPr>
          <w:rFonts w:cstheme="minorHAnsi"/>
          <w:color w:val="0B0C0C"/>
          <w:shd w:val="clear" w:color="auto" w:fill="FFFFFF"/>
        </w:rPr>
        <w:t>O</w:t>
      </w:r>
      <w:r w:rsidRPr="00EC7FA1">
        <w:rPr>
          <w:rFonts w:asciiTheme="minorHAnsi" w:hAnsiTheme="minorHAnsi" w:cstheme="minorHAnsi"/>
          <w:color w:val="0B0C0C"/>
          <w:shd w:val="clear" w:color="auto" w:fill="FFFFFF"/>
        </w:rPr>
        <w:t>ffice of Financial</w:t>
      </w:r>
      <w:r>
        <w:rPr>
          <w:rFonts w:cstheme="minorHAnsi"/>
          <w:color w:val="0B0C0C"/>
          <w:shd w:val="clear" w:color="auto" w:fill="FFFFFF"/>
        </w:rPr>
        <w:t xml:space="preserve"> </w:t>
      </w:r>
      <w:r w:rsidRPr="00EC7FA1">
        <w:rPr>
          <w:rFonts w:asciiTheme="minorHAnsi" w:hAnsiTheme="minorHAnsi" w:cstheme="minorHAnsi"/>
          <w:color w:val="0B0C0C"/>
          <w:shd w:val="clear" w:color="auto" w:fill="FFFFFF"/>
        </w:rPr>
        <w:t>Sanctions Implementation</w:t>
      </w:r>
      <w:r>
        <w:rPr>
          <w:rFonts w:cstheme="minorHAnsi"/>
          <w:color w:val="0B0C0C"/>
          <w:shd w:val="clear" w:color="auto" w:fill="FFFFFF"/>
        </w:rPr>
        <w:t xml:space="preserve"> (OFSI) is part of HM Treasury and </w:t>
      </w:r>
      <w:r w:rsidRPr="00EC7FA1">
        <w:rPr>
          <w:rFonts w:cstheme="minorHAnsi"/>
          <w:color w:val="0B0C0C"/>
          <w:shd w:val="clear" w:color="auto" w:fill="FFFFFF"/>
        </w:rPr>
        <w:t>helps to ensure that financial sanctions are properly understood, implemented and enforced in the United Kingdom.</w:t>
      </w:r>
      <w:r>
        <w:rPr>
          <w:rFonts w:cstheme="minorHAnsi"/>
          <w:color w:val="0B0C0C"/>
          <w:shd w:val="clear" w:color="auto" w:fill="FFFFFF"/>
        </w:rPr>
        <w:t xml:space="preserve"> </w:t>
      </w:r>
      <w:hyperlink r:id="rId52" w:history="1">
        <w:r w:rsidRPr="00F75247">
          <w:rPr>
            <w:rStyle w:val="Hyperlink"/>
            <w:rFonts w:cstheme="minorHAnsi"/>
            <w:shd w:val="clear" w:color="auto" w:fill="FFFFFF"/>
          </w:rPr>
          <w:t>https://www.gov.uk/government/organisations/office-of-financial-sanctions-implementation</w:t>
        </w:r>
      </w:hyperlink>
      <w:r>
        <w:rPr>
          <w:rFonts w:cstheme="minorHAnsi"/>
          <w:color w:val="0B0C0C"/>
          <w:shd w:val="clear" w:color="auto" w:fill="FFFFFF"/>
        </w:rPr>
        <w:t xml:space="preserve"> </w:t>
      </w:r>
    </w:p>
    <w:p w:rsidR="00396D60" w:rsidRPr="00502DE9" w:rsidRDefault="00396D60" w:rsidP="00396D60">
      <w:pPr>
        <w:rPr>
          <w:rFonts w:cs="Arial"/>
        </w:rPr>
      </w:pPr>
    </w:p>
    <w:p w:rsidR="00396D60" w:rsidRPr="00827B15" w:rsidRDefault="00396D60" w:rsidP="00396D60">
      <w:pPr>
        <w:spacing w:after="200" w:line="276" w:lineRule="auto"/>
        <w:contextualSpacing/>
        <w:rPr>
          <w:rFonts w:eastAsiaTheme="minorHAnsi" w:cs="Arial"/>
          <w:b/>
          <w:color w:val="000000" w:themeColor="text1"/>
          <w:szCs w:val="16"/>
        </w:rPr>
      </w:pPr>
      <w:r w:rsidRPr="00827B15">
        <w:rPr>
          <w:rFonts w:eastAsiaTheme="minorHAnsi" w:cs="Arial"/>
          <w:b/>
          <w:color w:val="000000" w:themeColor="text1"/>
          <w:szCs w:val="16"/>
        </w:rPr>
        <w:t>Panama Papers Database</w:t>
      </w:r>
    </w:p>
    <w:p w:rsidR="00396D60" w:rsidRDefault="009507A6" w:rsidP="00396D60">
      <w:pPr>
        <w:spacing w:after="200" w:line="276" w:lineRule="auto"/>
        <w:contextualSpacing/>
        <w:rPr>
          <w:rFonts w:eastAsiaTheme="minorHAnsi" w:cs="Arial"/>
          <w:color w:val="000000" w:themeColor="text1"/>
          <w:szCs w:val="16"/>
        </w:rPr>
      </w:pPr>
      <w:hyperlink r:id="rId53" w:history="1">
        <w:r w:rsidR="00396D60" w:rsidRPr="00827B15">
          <w:rPr>
            <w:rStyle w:val="Hyperlink"/>
            <w:rFonts w:eastAsiaTheme="minorHAnsi" w:cs="Arial"/>
            <w:szCs w:val="16"/>
          </w:rPr>
          <w:t>https://offshoreleaks.icij.org/</w:t>
        </w:r>
      </w:hyperlink>
      <w:r w:rsidR="00396D60" w:rsidRPr="00827B15">
        <w:rPr>
          <w:rFonts w:eastAsiaTheme="minorHAnsi" w:cs="Arial"/>
          <w:color w:val="000000" w:themeColor="text1"/>
          <w:szCs w:val="16"/>
        </w:rPr>
        <w:t xml:space="preserve"> </w:t>
      </w:r>
    </w:p>
    <w:p w:rsidR="00396D60" w:rsidRDefault="00396D60" w:rsidP="00396D60">
      <w:pPr>
        <w:rPr>
          <w:rFonts w:eastAsiaTheme="minorHAnsi" w:cs="Arial"/>
          <w:color w:val="000000" w:themeColor="text1"/>
          <w:szCs w:val="16"/>
        </w:rPr>
      </w:pPr>
      <w:r>
        <w:rPr>
          <w:rFonts w:eastAsiaTheme="minorHAnsi" w:cs="Arial"/>
          <w:color w:val="000000" w:themeColor="text1"/>
          <w:szCs w:val="16"/>
        </w:rPr>
        <w:br w:type="page"/>
      </w:r>
    </w:p>
    <w:p w:rsidR="007A3810" w:rsidRDefault="007A3810"/>
    <w:sectPr w:rsidR="007A3810" w:rsidSect="00747EDC">
      <w:headerReference w:type="default" r:id="rId54"/>
      <w:footerReference w:type="default" r:id="rId55"/>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7A6" w:rsidRDefault="009507A6" w:rsidP="00263120">
      <w:pPr>
        <w:spacing w:before="0" w:after="0"/>
      </w:pPr>
      <w:r>
        <w:separator/>
      </w:r>
    </w:p>
  </w:endnote>
  <w:endnote w:type="continuationSeparator" w:id="0">
    <w:p w:rsidR="009507A6" w:rsidRDefault="009507A6" w:rsidP="0026312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PT San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382" w:rsidRDefault="00594382">
    <w:pPr>
      <w:pStyle w:val="Footer"/>
      <w:pBdr>
        <w:top w:val="single" w:sz="2" w:space="1" w:color="auto"/>
      </w:pBdr>
      <w:tabs>
        <w:tab w:val="clear" w:pos="8306"/>
        <w:tab w:val="right" w:pos="9072"/>
      </w:tabs>
    </w:pPr>
    <w:r>
      <w:t>AML &amp; CTF Policy &amp; Procedures 20xx</w:t>
    </w:r>
    <w:r>
      <w:tab/>
    </w:r>
    <w:r>
      <w:tab/>
    </w:r>
    <w:r>
      <w:rPr>
        <w:rStyle w:val="PageNumber"/>
      </w:rPr>
      <w:fldChar w:fldCharType="begin"/>
    </w:r>
    <w:r>
      <w:rPr>
        <w:rStyle w:val="PageNumber"/>
      </w:rPr>
      <w:instrText xml:space="preserve"> PAGE </w:instrText>
    </w:r>
    <w:r>
      <w:rPr>
        <w:rStyle w:val="PageNumber"/>
      </w:rPr>
      <w:fldChar w:fldCharType="separate"/>
    </w:r>
    <w:r w:rsidR="00634A65">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382" w:rsidRDefault="00594382" w:rsidP="00D003FE">
    <w:pPr>
      <w:pStyle w:val="Footer"/>
      <w:pBdr>
        <w:top w:val="single" w:sz="2" w:space="1" w:color="auto"/>
      </w:pBdr>
      <w:tabs>
        <w:tab w:val="clear" w:pos="8306"/>
        <w:tab w:val="right" w:pos="9072"/>
      </w:tabs>
    </w:pPr>
    <w:r>
      <w:t>AML &amp; CTF Policy &amp; Procedures 20xx</w:t>
    </w:r>
    <w:r>
      <w:tab/>
    </w:r>
    <w:r>
      <w:tab/>
    </w:r>
    <w:r>
      <w:rPr>
        <w:rStyle w:val="PageNumber"/>
      </w:rPr>
      <w:fldChar w:fldCharType="begin"/>
    </w:r>
    <w:r>
      <w:rPr>
        <w:rStyle w:val="PageNumber"/>
      </w:rPr>
      <w:instrText xml:space="preserve"> PAGE </w:instrText>
    </w:r>
    <w:r>
      <w:rPr>
        <w:rStyle w:val="PageNumber"/>
      </w:rPr>
      <w:fldChar w:fldCharType="separate"/>
    </w:r>
    <w:r w:rsidR="005B231A">
      <w:rPr>
        <w:rStyle w:val="PageNumber"/>
        <w:noProof/>
      </w:rPr>
      <w:t>88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7A6" w:rsidRDefault="009507A6" w:rsidP="00263120">
      <w:pPr>
        <w:spacing w:before="0" w:after="0"/>
      </w:pPr>
      <w:r>
        <w:separator/>
      </w:r>
    </w:p>
  </w:footnote>
  <w:footnote w:type="continuationSeparator" w:id="0">
    <w:p w:rsidR="009507A6" w:rsidRDefault="009507A6" w:rsidP="00263120">
      <w:pPr>
        <w:spacing w:before="0" w:after="0"/>
      </w:pPr>
      <w:r>
        <w:continuationSeparator/>
      </w:r>
    </w:p>
  </w:footnote>
  <w:footnote w:id="1">
    <w:p w:rsidR="00594382" w:rsidRPr="003011D1" w:rsidRDefault="00594382">
      <w:pPr>
        <w:pStyle w:val="FootnoteText"/>
        <w:rPr>
          <w:sz w:val="18"/>
          <w:szCs w:val="18"/>
        </w:rPr>
      </w:pPr>
      <w:r w:rsidRPr="003011D1">
        <w:rPr>
          <w:rStyle w:val="FootnoteReference"/>
          <w:sz w:val="18"/>
          <w:szCs w:val="18"/>
        </w:rPr>
        <w:footnoteRef/>
      </w:r>
      <w:r w:rsidRPr="003011D1">
        <w:rPr>
          <w:sz w:val="18"/>
          <w:szCs w:val="18"/>
        </w:rPr>
        <w:t xml:space="preserve"> An Introduction Certificate</w:t>
      </w:r>
      <w:r>
        <w:rPr>
          <w:sz w:val="18"/>
          <w:szCs w:val="18"/>
        </w:rPr>
        <w:t xml:space="preserve"> is a C</w:t>
      </w:r>
      <w:r w:rsidRPr="003011D1">
        <w:rPr>
          <w:sz w:val="18"/>
          <w:szCs w:val="18"/>
        </w:rPr>
        <w:t>ertificate that states that one regulated entity has conducted appropriate checks to satisfy money laundering requirement</w:t>
      </w:r>
      <w:r>
        <w:rPr>
          <w:sz w:val="18"/>
          <w:szCs w:val="18"/>
        </w:rPr>
        <w:t>s</w:t>
      </w:r>
      <w:r w:rsidRPr="003011D1">
        <w:rPr>
          <w:sz w:val="18"/>
          <w:szCs w:val="18"/>
        </w:rPr>
        <w:t xml:space="preserve"> for a client.  This certificate can be forwarded to another regulated entity and can be relied upon to satisfy money laundering requirements</w:t>
      </w:r>
      <w:r>
        <w:rPr>
          <w:sz w:val="18"/>
          <w:szCs w:val="18"/>
        </w:rPr>
        <w:t xml:space="preserve"> by the entity receiving the Certficate.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382" w:rsidRDefault="00594382">
    <w:pPr>
      <w:pStyle w:val="Header"/>
      <w:pBdr>
        <w:bottom w:val="single" w:sz="2" w:space="1" w:color="auto"/>
      </w:pBdr>
      <w:tabs>
        <w:tab w:val="clear" w:pos="4153"/>
        <w:tab w:val="clear" w:pos="8306"/>
        <w:tab w:val="center" w:pos="4536"/>
        <w:tab w:val="right" w:pos="9072"/>
      </w:tabs>
      <w:ind w:left="-142"/>
    </w:pPr>
    <w:r w:rsidRPr="005175C9">
      <w:t>{</w:t>
    </w:r>
    <w:proofErr w:type="spellStart"/>
    <w:r w:rsidRPr="005175C9">
      <w:t>Name_of_Firm</w:t>
    </w:r>
    <w:proofErr w:type="spellEnd"/>
    <w:r w:rsidRPr="005175C9">
      <w:t>}</w:t>
    </w: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382" w:rsidRDefault="00594382" w:rsidP="00D003FE">
    <w:pPr>
      <w:pStyle w:val="Header"/>
      <w:pBdr>
        <w:bottom w:val="single" w:sz="2" w:space="1" w:color="auto"/>
      </w:pBdr>
      <w:tabs>
        <w:tab w:val="clear" w:pos="4153"/>
        <w:tab w:val="clear" w:pos="8306"/>
        <w:tab w:val="center" w:pos="4536"/>
        <w:tab w:val="right" w:pos="9072"/>
      </w:tabs>
      <w:ind w:left="-142"/>
    </w:pPr>
    <w:r w:rsidRPr="005175C9">
      <w:t>{</w:t>
    </w:r>
    <w:proofErr w:type="spellStart"/>
    <w:r w:rsidRPr="005175C9">
      <w:t>Name_of_Firm</w:t>
    </w:r>
    <w:proofErr w:type="spellEnd"/>
    <w:r w:rsidRPr="005175C9">
      <w:t>}</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112F"/>
    <w:multiLevelType w:val="hybridMultilevel"/>
    <w:tmpl w:val="C742E5B4"/>
    <w:lvl w:ilvl="0" w:tplc="AACE3C6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F49C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B266813"/>
    <w:multiLevelType w:val="hybridMultilevel"/>
    <w:tmpl w:val="F2FA00B8"/>
    <w:lvl w:ilvl="0" w:tplc="6E2858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16E8E"/>
    <w:multiLevelType w:val="hybridMultilevel"/>
    <w:tmpl w:val="35989940"/>
    <w:lvl w:ilvl="0" w:tplc="4BA8D0C2">
      <w:start w:val="1"/>
      <w:numFmt w:val="decimal"/>
      <w:lvlText w:val="%1."/>
      <w:lvlJc w:val="left"/>
      <w:pPr>
        <w:tabs>
          <w:tab w:val="num" w:pos="644"/>
        </w:tabs>
        <w:ind w:left="644"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1A4E87"/>
    <w:multiLevelType w:val="hybridMultilevel"/>
    <w:tmpl w:val="BBBED6DA"/>
    <w:lvl w:ilvl="0" w:tplc="4BA8D0C2">
      <w:start w:val="1"/>
      <w:numFmt w:val="decimal"/>
      <w:lvlText w:val="%1."/>
      <w:lvlJc w:val="left"/>
      <w:pPr>
        <w:tabs>
          <w:tab w:val="num" w:pos="644"/>
        </w:tabs>
        <w:ind w:left="644"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4B5F01"/>
    <w:multiLevelType w:val="hybridMultilevel"/>
    <w:tmpl w:val="D9D8B50A"/>
    <w:lvl w:ilvl="0" w:tplc="86528CB4">
      <w:start w:val="1"/>
      <w:numFmt w:val="lowerLetter"/>
      <w:lvlText w:val="%1)"/>
      <w:lvlJc w:val="left"/>
      <w:pPr>
        <w:tabs>
          <w:tab w:val="num" w:pos="737"/>
        </w:tabs>
        <w:ind w:left="73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3336FF"/>
    <w:multiLevelType w:val="multilevel"/>
    <w:tmpl w:val="D46AA1B4"/>
    <w:lvl w:ilvl="0">
      <w:start w:val="1"/>
      <w:numFmt w:val="bullet"/>
      <w:lvlText w:val="·"/>
      <w:lvlJc w:val="left"/>
      <w:pPr>
        <w:tabs>
          <w:tab w:val="left" w:pos="360"/>
        </w:tabs>
        <w:ind w:left="720"/>
      </w:pPr>
      <w:rPr>
        <w:rFonts w:ascii="Symbol" w:eastAsia="Symbol" w:hAnsi="Symbol"/>
        <w:strike w:val="0"/>
        <w:color w:val="auto"/>
        <w:spacing w:val="0"/>
        <w:w w:val="100"/>
        <w:sz w:val="20"/>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004B9D"/>
    <w:multiLevelType w:val="hybridMultilevel"/>
    <w:tmpl w:val="FBAC87F2"/>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8" w15:restartNumberingAfterBreak="0">
    <w:nsid w:val="1F790BA4"/>
    <w:multiLevelType w:val="hybridMultilevel"/>
    <w:tmpl w:val="A0CC2464"/>
    <w:lvl w:ilvl="0" w:tplc="4BA8D0C2">
      <w:start w:val="1"/>
      <w:numFmt w:val="decimal"/>
      <w:lvlText w:val="%1."/>
      <w:lvlJc w:val="left"/>
      <w:pPr>
        <w:tabs>
          <w:tab w:val="num" w:pos="644"/>
        </w:tabs>
        <w:ind w:left="644"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0F0597D"/>
    <w:multiLevelType w:val="hybridMultilevel"/>
    <w:tmpl w:val="BA62D3B6"/>
    <w:lvl w:ilvl="0" w:tplc="65B07D04">
      <w:start w:val="1"/>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D4823"/>
    <w:multiLevelType w:val="hybridMultilevel"/>
    <w:tmpl w:val="81A06A2C"/>
    <w:lvl w:ilvl="0" w:tplc="F6325E0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26583E7A"/>
    <w:multiLevelType w:val="hybridMultilevel"/>
    <w:tmpl w:val="35520046"/>
    <w:lvl w:ilvl="0" w:tplc="5994FF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5D62DC"/>
    <w:multiLevelType w:val="multilevel"/>
    <w:tmpl w:val="AF583BCA"/>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8D06588"/>
    <w:multiLevelType w:val="hybridMultilevel"/>
    <w:tmpl w:val="DFEAB404"/>
    <w:lvl w:ilvl="0" w:tplc="2FD0B644">
      <w:start w:val="1"/>
      <w:numFmt w:val="decimal"/>
      <w:lvlText w:val="%1."/>
      <w:lvlJc w:val="left"/>
      <w:pPr>
        <w:ind w:left="524" w:hanging="360"/>
      </w:pPr>
      <w:rPr>
        <w:rFonts w:hint="default"/>
      </w:rPr>
    </w:lvl>
    <w:lvl w:ilvl="1" w:tplc="08090019" w:tentative="1">
      <w:start w:val="1"/>
      <w:numFmt w:val="lowerLetter"/>
      <w:lvlText w:val="%2."/>
      <w:lvlJc w:val="left"/>
      <w:pPr>
        <w:ind w:left="1244" w:hanging="360"/>
      </w:pPr>
    </w:lvl>
    <w:lvl w:ilvl="2" w:tplc="0809001B" w:tentative="1">
      <w:start w:val="1"/>
      <w:numFmt w:val="lowerRoman"/>
      <w:lvlText w:val="%3."/>
      <w:lvlJc w:val="right"/>
      <w:pPr>
        <w:ind w:left="1964" w:hanging="180"/>
      </w:pPr>
    </w:lvl>
    <w:lvl w:ilvl="3" w:tplc="0809000F" w:tentative="1">
      <w:start w:val="1"/>
      <w:numFmt w:val="decimal"/>
      <w:lvlText w:val="%4."/>
      <w:lvlJc w:val="left"/>
      <w:pPr>
        <w:ind w:left="2684" w:hanging="360"/>
      </w:pPr>
    </w:lvl>
    <w:lvl w:ilvl="4" w:tplc="08090019" w:tentative="1">
      <w:start w:val="1"/>
      <w:numFmt w:val="lowerLetter"/>
      <w:lvlText w:val="%5."/>
      <w:lvlJc w:val="left"/>
      <w:pPr>
        <w:ind w:left="3404" w:hanging="360"/>
      </w:pPr>
    </w:lvl>
    <w:lvl w:ilvl="5" w:tplc="0809001B" w:tentative="1">
      <w:start w:val="1"/>
      <w:numFmt w:val="lowerRoman"/>
      <w:lvlText w:val="%6."/>
      <w:lvlJc w:val="right"/>
      <w:pPr>
        <w:ind w:left="4124" w:hanging="180"/>
      </w:pPr>
    </w:lvl>
    <w:lvl w:ilvl="6" w:tplc="0809000F" w:tentative="1">
      <w:start w:val="1"/>
      <w:numFmt w:val="decimal"/>
      <w:lvlText w:val="%7."/>
      <w:lvlJc w:val="left"/>
      <w:pPr>
        <w:ind w:left="4844" w:hanging="360"/>
      </w:pPr>
    </w:lvl>
    <w:lvl w:ilvl="7" w:tplc="08090019" w:tentative="1">
      <w:start w:val="1"/>
      <w:numFmt w:val="lowerLetter"/>
      <w:lvlText w:val="%8."/>
      <w:lvlJc w:val="left"/>
      <w:pPr>
        <w:ind w:left="5564" w:hanging="360"/>
      </w:pPr>
    </w:lvl>
    <w:lvl w:ilvl="8" w:tplc="0809001B" w:tentative="1">
      <w:start w:val="1"/>
      <w:numFmt w:val="lowerRoman"/>
      <w:lvlText w:val="%9."/>
      <w:lvlJc w:val="right"/>
      <w:pPr>
        <w:ind w:left="6284" w:hanging="180"/>
      </w:pPr>
    </w:lvl>
  </w:abstractNum>
  <w:abstractNum w:abstractNumId="14" w15:restartNumberingAfterBreak="0">
    <w:nsid w:val="2CA62B0C"/>
    <w:multiLevelType w:val="hybridMultilevel"/>
    <w:tmpl w:val="321A6664"/>
    <w:lvl w:ilvl="0" w:tplc="CA4C71A8">
      <w:start w:val="1"/>
      <w:numFmt w:val="bullet"/>
      <w:lvlText w:val="−"/>
      <w:lvlJc w:val="left"/>
      <w:pPr>
        <w:tabs>
          <w:tab w:val="num" w:pos="964"/>
        </w:tabs>
        <w:ind w:left="964" w:hanging="284"/>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01282D"/>
    <w:multiLevelType w:val="hybridMultilevel"/>
    <w:tmpl w:val="054EC5A4"/>
    <w:lvl w:ilvl="0" w:tplc="65B07D04">
      <w:start w:val="1"/>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C11384"/>
    <w:multiLevelType w:val="hybridMultilevel"/>
    <w:tmpl w:val="3D52D448"/>
    <w:lvl w:ilvl="0" w:tplc="CCD491C8">
      <w:start w:val="1"/>
      <w:numFmt w:val="decimal"/>
      <w:lvlText w:val="%1."/>
      <w:lvlJc w:val="left"/>
      <w:pPr>
        <w:ind w:left="1065" w:hanging="70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9B0690"/>
    <w:multiLevelType w:val="hybridMultilevel"/>
    <w:tmpl w:val="E8A2462A"/>
    <w:lvl w:ilvl="0" w:tplc="65B07D04">
      <w:start w:val="1"/>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D12062"/>
    <w:multiLevelType w:val="hybridMultilevel"/>
    <w:tmpl w:val="ABA2E37C"/>
    <w:lvl w:ilvl="0" w:tplc="AACE3C6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7652F2"/>
    <w:multiLevelType w:val="hybridMultilevel"/>
    <w:tmpl w:val="CFA0DB82"/>
    <w:lvl w:ilvl="0" w:tplc="4BA8D0C2">
      <w:start w:val="1"/>
      <w:numFmt w:val="decimal"/>
      <w:lvlText w:val="%1."/>
      <w:lvlJc w:val="left"/>
      <w:pPr>
        <w:tabs>
          <w:tab w:val="num" w:pos="644"/>
        </w:tabs>
        <w:ind w:left="644"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C025405"/>
    <w:multiLevelType w:val="hybridMultilevel"/>
    <w:tmpl w:val="1ECCE310"/>
    <w:lvl w:ilvl="0" w:tplc="AACE3C6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434AF5"/>
    <w:multiLevelType w:val="hybridMultilevel"/>
    <w:tmpl w:val="9CDC1FAE"/>
    <w:lvl w:ilvl="0" w:tplc="65B07D04">
      <w:start w:val="1"/>
      <w:numFmt w:val="bullet"/>
      <w:lvlText w:val=""/>
      <w:lvlJc w:val="left"/>
      <w:pPr>
        <w:tabs>
          <w:tab w:val="num" w:pos="680"/>
        </w:tabs>
        <w:ind w:left="680" w:hanging="396"/>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4D3A7E"/>
    <w:multiLevelType w:val="hybridMultilevel"/>
    <w:tmpl w:val="50227AA8"/>
    <w:lvl w:ilvl="0" w:tplc="86528CB4">
      <w:start w:val="1"/>
      <w:numFmt w:val="lowerLetter"/>
      <w:lvlText w:val="%1)"/>
      <w:lvlJc w:val="left"/>
      <w:pPr>
        <w:tabs>
          <w:tab w:val="num" w:pos="737"/>
        </w:tabs>
        <w:ind w:left="73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0165036"/>
    <w:multiLevelType w:val="hybridMultilevel"/>
    <w:tmpl w:val="FF308F68"/>
    <w:lvl w:ilvl="0" w:tplc="86528CB4">
      <w:start w:val="1"/>
      <w:numFmt w:val="lowerLetter"/>
      <w:lvlText w:val="%1)"/>
      <w:lvlJc w:val="left"/>
      <w:pPr>
        <w:tabs>
          <w:tab w:val="num" w:pos="737"/>
        </w:tabs>
        <w:ind w:left="73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2783C50"/>
    <w:multiLevelType w:val="hybridMultilevel"/>
    <w:tmpl w:val="11C28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075005"/>
    <w:multiLevelType w:val="hybridMultilevel"/>
    <w:tmpl w:val="50AAFA32"/>
    <w:lvl w:ilvl="0" w:tplc="65B07D04">
      <w:start w:val="1"/>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6D7BF5"/>
    <w:multiLevelType w:val="hybridMultilevel"/>
    <w:tmpl w:val="70B420AA"/>
    <w:lvl w:ilvl="0" w:tplc="86528CB4">
      <w:start w:val="1"/>
      <w:numFmt w:val="lowerLetter"/>
      <w:lvlText w:val="%1)"/>
      <w:lvlJc w:val="left"/>
      <w:pPr>
        <w:tabs>
          <w:tab w:val="num" w:pos="737"/>
        </w:tabs>
        <w:ind w:left="73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B7B7E42"/>
    <w:multiLevelType w:val="hybridMultilevel"/>
    <w:tmpl w:val="E7CC0CAE"/>
    <w:lvl w:ilvl="0" w:tplc="AACE3C6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8605BC"/>
    <w:multiLevelType w:val="multilevel"/>
    <w:tmpl w:val="D4126ADE"/>
    <w:lvl w:ilvl="0">
      <w:start w:val="1"/>
      <w:numFmt w:val="bullet"/>
      <w:lvlText w:val="·"/>
      <w:lvlJc w:val="left"/>
      <w:pPr>
        <w:tabs>
          <w:tab w:val="left" w:pos="360"/>
        </w:tabs>
        <w:ind w:left="720"/>
      </w:pPr>
      <w:rPr>
        <w:rFonts w:ascii="Symbol" w:eastAsia="Symbol" w:hAnsi="Symbol"/>
        <w:strike w:val="0"/>
        <w:color w:val="auto"/>
        <w:spacing w:val="2"/>
        <w:w w:val="100"/>
        <w:sz w:val="21"/>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C8E22D9"/>
    <w:multiLevelType w:val="hybridMultilevel"/>
    <w:tmpl w:val="242AD288"/>
    <w:lvl w:ilvl="0" w:tplc="65B07D04">
      <w:start w:val="1"/>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C55AC8"/>
    <w:multiLevelType w:val="hybridMultilevel"/>
    <w:tmpl w:val="05F85E42"/>
    <w:lvl w:ilvl="0" w:tplc="65B07D04">
      <w:start w:val="1"/>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504610"/>
    <w:multiLevelType w:val="hybridMultilevel"/>
    <w:tmpl w:val="31ECADF0"/>
    <w:lvl w:ilvl="0" w:tplc="6E2858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EB4649"/>
    <w:multiLevelType w:val="hybridMultilevel"/>
    <w:tmpl w:val="576AFEFE"/>
    <w:lvl w:ilvl="0" w:tplc="86528CB4">
      <w:start w:val="1"/>
      <w:numFmt w:val="lowerLetter"/>
      <w:lvlText w:val="%1)"/>
      <w:lvlJc w:val="left"/>
      <w:pPr>
        <w:tabs>
          <w:tab w:val="num" w:pos="737"/>
        </w:tabs>
        <w:ind w:left="73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E10158"/>
    <w:multiLevelType w:val="hybridMultilevel"/>
    <w:tmpl w:val="93B2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A01508"/>
    <w:multiLevelType w:val="hybridMultilevel"/>
    <w:tmpl w:val="72A008DE"/>
    <w:lvl w:ilvl="0" w:tplc="80D860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0F2937"/>
    <w:multiLevelType w:val="hybridMultilevel"/>
    <w:tmpl w:val="9964032E"/>
    <w:lvl w:ilvl="0" w:tplc="65B07D04">
      <w:start w:val="1"/>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0071E0"/>
    <w:multiLevelType w:val="hybridMultilevel"/>
    <w:tmpl w:val="E0608322"/>
    <w:lvl w:ilvl="0" w:tplc="65B07D04">
      <w:start w:val="1"/>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91157B"/>
    <w:multiLevelType w:val="hybridMultilevel"/>
    <w:tmpl w:val="627E045A"/>
    <w:lvl w:ilvl="0" w:tplc="65B07D04">
      <w:start w:val="1"/>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427609"/>
    <w:multiLevelType w:val="hybridMultilevel"/>
    <w:tmpl w:val="18D874CA"/>
    <w:lvl w:ilvl="0" w:tplc="65B07D04">
      <w:start w:val="1"/>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C203E1"/>
    <w:multiLevelType w:val="hybridMultilevel"/>
    <w:tmpl w:val="1F0A2646"/>
    <w:lvl w:ilvl="0" w:tplc="86528CB4">
      <w:start w:val="1"/>
      <w:numFmt w:val="lowerLetter"/>
      <w:lvlText w:val="%1)"/>
      <w:lvlJc w:val="left"/>
      <w:pPr>
        <w:tabs>
          <w:tab w:val="num" w:pos="737"/>
        </w:tabs>
        <w:ind w:left="73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0FA0397"/>
    <w:multiLevelType w:val="hybridMultilevel"/>
    <w:tmpl w:val="ABF2E24A"/>
    <w:lvl w:ilvl="0" w:tplc="65B07D04">
      <w:start w:val="1"/>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0E7416"/>
    <w:multiLevelType w:val="hybridMultilevel"/>
    <w:tmpl w:val="85184CA6"/>
    <w:lvl w:ilvl="0" w:tplc="4BA8D0C2">
      <w:start w:val="1"/>
      <w:numFmt w:val="decimal"/>
      <w:lvlText w:val="%1."/>
      <w:lvlJc w:val="left"/>
      <w:pPr>
        <w:tabs>
          <w:tab w:val="num" w:pos="644"/>
        </w:tabs>
        <w:ind w:left="644"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3263FA0"/>
    <w:multiLevelType w:val="hybridMultilevel"/>
    <w:tmpl w:val="5CA6D102"/>
    <w:lvl w:ilvl="0" w:tplc="4BA8D0C2">
      <w:start w:val="1"/>
      <w:numFmt w:val="decimal"/>
      <w:lvlText w:val="%1."/>
      <w:lvlJc w:val="left"/>
      <w:pPr>
        <w:tabs>
          <w:tab w:val="num" w:pos="644"/>
        </w:tabs>
        <w:ind w:left="644"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6CA74FD"/>
    <w:multiLevelType w:val="hybridMultilevel"/>
    <w:tmpl w:val="CABC2F66"/>
    <w:lvl w:ilvl="0" w:tplc="65B07D04">
      <w:start w:val="1"/>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3275CB"/>
    <w:multiLevelType w:val="hybridMultilevel"/>
    <w:tmpl w:val="7DDA7ECA"/>
    <w:lvl w:ilvl="0" w:tplc="86528CB4">
      <w:start w:val="1"/>
      <w:numFmt w:val="lowerLetter"/>
      <w:lvlText w:val="%1)"/>
      <w:lvlJc w:val="left"/>
      <w:pPr>
        <w:tabs>
          <w:tab w:val="num" w:pos="737"/>
        </w:tabs>
        <w:ind w:left="73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A1E2E6A"/>
    <w:multiLevelType w:val="hybridMultilevel"/>
    <w:tmpl w:val="BB3A2F38"/>
    <w:lvl w:ilvl="0" w:tplc="65B07D04">
      <w:start w:val="1"/>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2C6DE1"/>
    <w:multiLevelType w:val="hybridMultilevel"/>
    <w:tmpl w:val="615A3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365022"/>
    <w:multiLevelType w:val="hybridMultilevel"/>
    <w:tmpl w:val="B8FE9C42"/>
    <w:lvl w:ilvl="0" w:tplc="4BA8D0C2">
      <w:start w:val="1"/>
      <w:numFmt w:val="decimal"/>
      <w:lvlText w:val="%1."/>
      <w:lvlJc w:val="left"/>
      <w:pPr>
        <w:tabs>
          <w:tab w:val="num" w:pos="644"/>
        </w:tabs>
        <w:ind w:left="644"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E863B02"/>
    <w:multiLevelType w:val="hybridMultilevel"/>
    <w:tmpl w:val="DD746828"/>
    <w:lvl w:ilvl="0" w:tplc="4BA8D0C2">
      <w:start w:val="1"/>
      <w:numFmt w:val="decimal"/>
      <w:lvlText w:val="%1."/>
      <w:lvlJc w:val="left"/>
      <w:pPr>
        <w:tabs>
          <w:tab w:val="num" w:pos="644"/>
        </w:tabs>
        <w:ind w:left="644"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3"/>
  </w:num>
  <w:num w:numId="2">
    <w:abstractNumId w:val="21"/>
  </w:num>
  <w:num w:numId="3">
    <w:abstractNumId w:val="44"/>
  </w:num>
  <w:num w:numId="4">
    <w:abstractNumId w:val="22"/>
  </w:num>
  <w:num w:numId="5">
    <w:abstractNumId w:val="32"/>
  </w:num>
  <w:num w:numId="6">
    <w:abstractNumId w:val="43"/>
  </w:num>
  <w:num w:numId="7">
    <w:abstractNumId w:val="37"/>
  </w:num>
  <w:num w:numId="8">
    <w:abstractNumId w:val="40"/>
  </w:num>
  <w:num w:numId="9">
    <w:abstractNumId w:val="38"/>
  </w:num>
  <w:num w:numId="10">
    <w:abstractNumId w:val="45"/>
  </w:num>
  <w:num w:numId="11">
    <w:abstractNumId w:val="36"/>
  </w:num>
  <w:num w:numId="12">
    <w:abstractNumId w:val="25"/>
  </w:num>
  <w:num w:numId="13">
    <w:abstractNumId w:val="47"/>
  </w:num>
  <w:num w:numId="14">
    <w:abstractNumId w:val="9"/>
  </w:num>
  <w:num w:numId="15">
    <w:abstractNumId w:val="30"/>
  </w:num>
  <w:num w:numId="16">
    <w:abstractNumId w:val="29"/>
  </w:num>
  <w:num w:numId="17">
    <w:abstractNumId w:val="15"/>
  </w:num>
  <w:num w:numId="18">
    <w:abstractNumId w:val="35"/>
  </w:num>
  <w:num w:numId="19">
    <w:abstractNumId w:val="17"/>
  </w:num>
  <w:num w:numId="20">
    <w:abstractNumId w:val="14"/>
  </w:num>
  <w:num w:numId="21">
    <w:abstractNumId w:val="39"/>
  </w:num>
  <w:num w:numId="22">
    <w:abstractNumId w:val="42"/>
  </w:num>
  <w:num w:numId="23">
    <w:abstractNumId w:val="4"/>
  </w:num>
  <w:num w:numId="24">
    <w:abstractNumId w:val="19"/>
  </w:num>
  <w:num w:numId="25">
    <w:abstractNumId w:val="48"/>
  </w:num>
  <w:num w:numId="26">
    <w:abstractNumId w:val="41"/>
  </w:num>
  <w:num w:numId="27">
    <w:abstractNumId w:val="3"/>
  </w:num>
  <w:num w:numId="28">
    <w:abstractNumId w:val="46"/>
  </w:num>
  <w:num w:numId="29">
    <w:abstractNumId w:val="26"/>
  </w:num>
  <w:num w:numId="30">
    <w:abstractNumId w:val="8"/>
  </w:num>
  <w:num w:numId="31">
    <w:abstractNumId w:val="5"/>
  </w:num>
  <w:num w:numId="32">
    <w:abstractNumId w:val="2"/>
  </w:num>
  <w:num w:numId="33">
    <w:abstractNumId w:val="33"/>
  </w:num>
  <w:num w:numId="34">
    <w:abstractNumId w:val="11"/>
  </w:num>
  <w:num w:numId="35">
    <w:abstractNumId w:val="31"/>
  </w:num>
  <w:num w:numId="36">
    <w:abstractNumId w:val="6"/>
  </w:num>
  <w:num w:numId="37">
    <w:abstractNumId w:val="28"/>
  </w:num>
  <w:num w:numId="38">
    <w:abstractNumId w:val="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7"/>
  </w:num>
  <w:num w:numId="42">
    <w:abstractNumId w:val="20"/>
  </w:num>
  <w:num w:numId="43">
    <w:abstractNumId w:val="0"/>
  </w:num>
  <w:num w:numId="44">
    <w:abstractNumId w:val="12"/>
  </w:num>
  <w:num w:numId="45">
    <w:abstractNumId w:val="13"/>
  </w:num>
  <w:num w:numId="46">
    <w:abstractNumId w:val="16"/>
  </w:num>
  <w:num w:numId="47">
    <w:abstractNumId w:val="10"/>
  </w:num>
  <w:num w:numId="48">
    <w:abstractNumId w:val="7"/>
  </w:num>
  <w:num w:numId="49">
    <w:abstractNumId w:val="24"/>
  </w:num>
  <w:num w:numId="50">
    <w:abstractNumId w:val="3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120"/>
    <w:rsid w:val="00001D3A"/>
    <w:rsid w:val="000113D7"/>
    <w:rsid w:val="00016CD0"/>
    <w:rsid w:val="000559E3"/>
    <w:rsid w:val="00104AF0"/>
    <w:rsid w:val="00105830"/>
    <w:rsid w:val="001929C7"/>
    <w:rsid w:val="001B5E66"/>
    <w:rsid w:val="001F21D4"/>
    <w:rsid w:val="00201D7F"/>
    <w:rsid w:val="0021325A"/>
    <w:rsid w:val="002234D9"/>
    <w:rsid w:val="00223908"/>
    <w:rsid w:val="00243EFF"/>
    <w:rsid w:val="002624B4"/>
    <w:rsid w:val="00263120"/>
    <w:rsid w:val="002D543D"/>
    <w:rsid w:val="002E354F"/>
    <w:rsid w:val="002E54E3"/>
    <w:rsid w:val="002E7FFA"/>
    <w:rsid w:val="003011D1"/>
    <w:rsid w:val="003218B0"/>
    <w:rsid w:val="0034457A"/>
    <w:rsid w:val="003649FC"/>
    <w:rsid w:val="00396D60"/>
    <w:rsid w:val="00396EC2"/>
    <w:rsid w:val="003C6A2A"/>
    <w:rsid w:val="0042469D"/>
    <w:rsid w:val="00474CA7"/>
    <w:rsid w:val="004C2207"/>
    <w:rsid w:val="004F5869"/>
    <w:rsid w:val="004F75C2"/>
    <w:rsid w:val="00594382"/>
    <w:rsid w:val="005B231A"/>
    <w:rsid w:val="005F6387"/>
    <w:rsid w:val="00630880"/>
    <w:rsid w:val="00634A65"/>
    <w:rsid w:val="006A4788"/>
    <w:rsid w:val="006C4315"/>
    <w:rsid w:val="00713761"/>
    <w:rsid w:val="007207FD"/>
    <w:rsid w:val="007340D5"/>
    <w:rsid w:val="0074042B"/>
    <w:rsid w:val="00747EDC"/>
    <w:rsid w:val="00773C9E"/>
    <w:rsid w:val="00795ADF"/>
    <w:rsid w:val="007A2901"/>
    <w:rsid w:val="007A3810"/>
    <w:rsid w:val="007A3DBF"/>
    <w:rsid w:val="007B25F6"/>
    <w:rsid w:val="007C2B7D"/>
    <w:rsid w:val="007E0A8E"/>
    <w:rsid w:val="007E6F87"/>
    <w:rsid w:val="00801F8B"/>
    <w:rsid w:val="00811A3B"/>
    <w:rsid w:val="008266E9"/>
    <w:rsid w:val="00837C4A"/>
    <w:rsid w:val="00887B36"/>
    <w:rsid w:val="008B72CC"/>
    <w:rsid w:val="008E5D82"/>
    <w:rsid w:val="009507A6"/>
    <w:rsid w:val="00951E92"/>
    <w:rsid w:val="00955918"/>
    <w:rsid w:val="00956A7B"/>
    <w:rsid w:val="009573BB"/>
    <w:rsid w:val="009650BC"/>
    <w:rsid w:val="009752B8"/>
    <w:rsid w:val="00980C73"/>
    <w:rsid w:val="009A721E"/>
    <w:rsid w:val="009B13A3"/>
    <w:rsid w:val="009C596E"/>
    <w:rsid w:val="009D5257"/>
    <w:rsid w:val="00A0608B"/>
    <w:rsid w:val="00A13E1F"/>
    <w:rsid w:val="00A36564"/>
    <w:rsid w:val="00A372DD"/>
    <w:rsid w:val="00A50E66"/>
    <w:rsid w:val="00A82489"/>
    <w:rsid w:val="00A87C80"/>
    <w:rsid w:val="00AD6E0D"/>
    <w:rsid w:val="00B51CE8"/>
    <w:rsid w:val="00B6794F"/>
    <w:rsid w:val="00BD02DB"/>
    <w:rsid w:val="00BD3926"/>
    <w:rsid w:val="00BF43F2"/>
    <w:rsid w:val="00C16121"/>
    <w:rsid w:val="00C21ED1"/>
    <w:rsid w:val="00C42797"/>
    <w:rsid w:val="00C450E9"/>
    <w:rsid w:val="00C94BB8"/>
    <w:rsid w:val="00CB2ACC"/>
    <w:rsid w:val="00CF2EAD"/>
    <w:rsid w:val="00D003FE"/>
    <w:rsid w:val="00D06755"/>
    <w:rsid w:val="00D5058D"/>
    <w:rsid w:val="00D532EE"/>
    <w:rsid w:val="00DF2923"/>
    <w:rsid w:val="00DF5D7B"/>
    <w:rsid w:val="00E1349D"/>
    <w:rsid w:val="00E85358"/>
    <w:rsid w:val="00EA0627"/>
    <w:rsid w:val="00F030CB"/>
    <w:rsid w:val="00F16C44"/>
    <w:rsid w:val="00F77FC5"/>
    <w:rsid w:val="00F92212"/>
    <w:rsid w:val="00FA1E1D"/>
    <w:rsid w:val="00FD0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3FDF9ECE-827A-4720-AB5B-137EC0B7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120"/>
    <w:pPr>
      <w:spacing w:before="60" w:after="120"/>
      <w:jc w:val="both"/>
    </w:pPr>
    <w:rPr>
      <w:rFonts w:ascii="Arial" w:eastAsia="Times New Roman" w:hAnsi="Arial"/>
      <w:szCs w:val="22"/>
    </w:rPr>
  </w:style>
  <w:style w:type="paragraph" w:styleId="Heading1">
    <w:name w:val="heading 1"/>
    <w:basedOn w:val="Normal"/>
    <w:next w:val="Normal"/>
    <w:link w:val="Heading1Char"/>
    <w:qFormat/>
    <w:rsid w:val="00263120"/>
    <w:pPr>
      <w:keepNext/>
      <w:numPr>
        <w:numId w:val="38"/>
      </w:numPr>
      <w:spacing w:before="240"/>
      <w:jc w:val="left"/>
      <w:outlineLvl w:val="0"/>
    </w:pPr>
    <w:rPr>
      <w:rFonts w:ascii="Garamond" w:hAnsi="Garamond" w:cs="Arial"/>
      <w:b/>
      <w:bCs/>
      <w:smallCaps/>
      <w:kern w:val="32"/>
      <w:sz w:val="30"/>
      <w:szCs w:val="32"/>
    </w:rPr>
  </w:style>
  <w:style w:type="paragraph" w:styleId="Heading2">
    <w:name w:val="heading 2"/>
    <w:basedOn w:val="Normal"/>
    <w:next w:val="Normal"/>
    <w:link w:val="Heading2Char"/>
    <w:qFormat/>
    <w:rsid w:val="00263120"/>
    <w:pPr>
      <w:keepNext/>
      <w:numPr>
        <w:ilvl w:val="1"/>
        <w:numId w:val="38"/>
      </w:numPr>
      <w:spacing w:before="360"/>
      <w:jc w:val="left"/>
      <w:outlineLvl w:val="1"/>
    </w:pPr>
    <w:rPr>
      <w:rFonts w:cs="Arial"/>
      <w:b/>
      <w:bCs/>
      <w:i/>
      <w:iCs/>
      <w:sz w:val="26"/>
      <w:szCs w:val="28"/>
    </w:rPr>
  </w:style>
  <w:style w:type="paragraph" w:styleId="Heading3">
    <w:name w:val="heading 3"/>
    <w:basedOn w:val="Normal"/>
    <w:next w:val="Normal"/>
    <w:link w:val="Heading3Char"/>
    <w:qFormat/>
    <w:rsid w:val="00263120"/>
    <w:pPr>
      <w:keepNext/>
      <w:numPr>
        <w:ilvl w:val="2"/>
        <w:numId w:val="38"/>
      </w:numPr>
      <w:spacing w:before="240"/>
      <w:jc w:val="left"/>
      <w:outlineLvl w:val="2"/>
    </w:pPr>
    <w:rPr>
      <w:rFonts w:cs="Arial"/>
      <w:b/>
      <w:bCs/>
      <w:sz w:val="22"/>
      <w:szCs w:val="26"/>
      <w:u w:val="single"/>
    </w:rPr>
  </w:style>
  <w:style w:type="paragraph" w:styleId="Heading4">
    <w:name w:val="heading 4"/>
    <w:basedOn w:val="Normal"/>
    <w:next w:val="Normal"/>
    <w:link w:val="Heading4Char"/>
    <w:qFormat/>
    <w:rsid w:val="00263120"/>
    <w:pPr>
      <w:keepNext/>
      <w:numPr>
        <w:ilvl w:val="3"/>
        <w:numId w:val="38"/>
      </w:numPr>
      <w:spacing w:before="240" w:after="60"/>
      <w:outlineLvl w:val="3"/>
    </w:pPr>
    <w:rPr>
      <w:rFonts w:ascii="Garamond" w:hAnsi="Garamond"/>
      <w:b/>
      <w:bCs/>
      <w:i/>
      <w:sz w:val="22"/>
      <w:szCs w:val="28"/>
    </w:rPr>
  </w:style>
  <w:style w:type="paragraph" w:styleId="Heading5">
    <w:name w:val="heading 5"/>
    <w:basedOn w:val="Normal"/>
    <w:next w:val="Normal"/>
    <w:link w:val="Heading5Char"/>
    <w:qFormat/>
    <w:rsid w:val="00263120"/>
    <w:pPr>
      <w:numPr>
        <w:ilvl w:val="4"/>
        <w:numId w:val="38"/>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C596E"/>
    <w:pPr>
      <w:keepNext/>
      <w:keepLines/>
      <w:numPr>
        <w:ilvl w:val="5"/>
        <w:numId w:val="3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C596E"/>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C596E"/>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C596E"/>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63120"/>
    <w:rPr>
      <w:rFonts w:ascii="Garamond" w:eastAsia="Times New Roman" w:hAnsi="Garamond" w:cs="Arial"/>
      <w:b/>
      <w:bCs/>
      <w:smallCaps/>
      <w:kern w:val="32"/>
      <w:sz w:val="30"/>
      <w:szCs w:val="32"/>
    </w:rPr>
  </w:style>
  <w:style w:type="character" w:customStyle="1" w:styleId="Heading2Char">
    <w:name w:val="Heading 2 Char"/>
    <w:link w:val="Heading2"/>
    <w:rsid w:val="00263120"/>
    <w:rPr>
      <w:rFonts w:ascii="Arial" w:eastAsia="Times New Roman" w:hAnsi="Arial" w:cs="Arial"/>
      <w:b/>
      <w:bCs/>
      <w:i/>
      <w:iCs/>
      <w:sz w:val="26"/>
      <w:szCs w:val="28"/>
    </w:rPr>
  </w:style>
  <w:style w:type="character" w:customStyle="1" w:styleId="Heading3Char">
    <w:name w:val="Heading 3 Char"/>
    <w:link w:val="Heading3"/>
    <w:rsid w:val="00263120"/>
    <w:rPr>
      <w:rFonts w:ascii="Arial" w:eastAsia="Times New Roman" w:hAnsi="Arial" w:cs="Arial"/>
      <w:b/>
      <w:bCs/>
      <w:sz w:val="22"/>
      <w:szCs w:val="26"/>
      <w:u w:val="single"/>
    </w:rPr>
  </w:style>
  <w:style w:type="character" w:customStyle="1" w:styleId="Heading4Char">
    <w:name w:val="Heading 4 Char"/>
    <w:link w:val="Heading4"/>
    <w:rsid w:val="00263120"/>
    <w:rPr>
      <w:rFonts w:ascii="Garamond" w:eastAsia="Times New Roman" w:hAnsi="Garamond"/>
      <w:b/>
      <w:bCs/>
      <w:i/>
      <w:sz w:val="22"/>
      <w:szCs w:val="28"/>
    </w:rPr>
  </w:style>
  <w:style w:type="character" w:customStyle="1" w:styleId="Heading5Char">
    <w:name w:val="Heading 5 Char"/>
    <w:link w:val="Heading5"/>
    <w:rsid w:val="00263120"/>
    <w:rPr>
      <w:rFonts w:ascii="Arial" w:eastAsia="Times New Roman" w:hAnsi="Arial"/>
      <w:b/>
      <w:bCs/>
      <w:i/>
      <w:iCs/>
      <w:sz w:val="26"/>
      <w:szCs w:val="26"/>
    </w:rPr>
  </w:style>
  <w:style w:type="character" w:customStyle="1" w:styleId="Heading6Char">
    <w:name w:val="Heading 6 Char"/>
    <w:basedOn w:val="DefaultParagraphFont"/>
    <w:link w:val="Heading6"/>
    <w:uiPriority w:val="9"/>
    <w:semiHidden/>
    <w:rsid w:val="009C596E"/>
    <w:rPr>
      <w:rFonts w:asciiTheme="majorHAnsi" w:eastAsiaTheme="majorEastAsia" w:hAnsiTheme="majorHAnsi" w:cstheme="majorBidi"/>
      <w:color w:val="1F4D78" w:themeColor="accent1" w:themeShade="7F"/>
      <w:szCs w:val="22"/>
    </w:rPr>
  </w:style>
  <w:style w:type="character" w:customStyle="1" w:styleId="Heading7Char">
    <w:name w:val="Heading 7 Char"/>
    <w:basedOn w:val="DefaultParagraphFont"/>
    <w:link w:val="Heading7"/>
    <w:uiPriority w:val="9"/>
    <w:semiHidden/>
    <w:rsid w:val="009C596E"/>
    <w:rPr>
      <w:rFonts w:asciiTheme="majorHAnsi" w:eastAsiaTheme="majorEastAsia" w:hAnsiTheme="majorHAnsi" w:cstheme="majorBidi"/>
      <w:i/>
      <w:iCs/>
      <w:color w:val="1F4D78" w:themeColor="accent1" w:themeShade="7F"/>
      <w:szCs w:val="22"/>
    </w:rPr>
  </w:style>
  <w:style w:type="character" w:customStyle="1" w:styleId="Heading8Char">
    <w:name w:val="Heading 8 Char"/>
    <w:basedOn w:val="DefaultParagraphFont"/>
    <w:link w:val="Heading8"/>
    <w:uiPriority w:val="9"/>
    <w:semiHidden/>
    <w:rsid w:val="009C59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C596E"/>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rsid w:val="00263120"/>
    <w:pPr>
      <w:tabs>
        <w:tab w:val="center" w:pos="4153"/>
        <w:tab w:val="right" w:pos="8306"/>
      </w:tabs>
    </w:pPr>
  </w:style>
  <w:style w:type="character" w:customStyle="1" w:styleId="HeaderChar">
    <w:name w:val="Header Char"/>
    <w:link w:val="Header"/>
    <w:uiPriority w:val="99"/>
    <w:rsid w:val="00263120"/>
    <w:rPr>
      <w:rFonts w:ascii="Arial" w:eastAsia="Times New Roman" w:hAnsi="Arial" w:cs="Times New Roman"/>
      <w:sz w:val="20"/>
      <w:lang w:eastAsia="en-GB"/>
    </w:rPr>
  </w:style>
  <w:style w:type="paragraph" w:styleId="Footer">
    <w:name w:val="footer"/>
    <w:basedOn w:val="Normal"/>
    <w:link w:val="FooterChar"/>
    <w:rsid w:val="00263120"/>
    <w:pPr>
      <w:tabs>
        <w:tab w:val="center" w:pos="4153"/>
        <w:tab w:val="right" w:pos="8306"/>
      </w:tabs>
    </w:pPr>
  </w:style>
  <w:style w:type="character" w:customStyle="1" w:styleId="FooterChar">
    <w:name w:val="Footer Char"/>
    <w:link w:val="Footer"/>
    <w:rsid w:val="00263120"/>
    <w:rPr>
      <w:rFonts w:ascii="Arial" w:eastAsia="Times New Roman" w:hAnsi="Arial" w:cs="Times New Roman"/>
      <w:sz w:val="20"/>
      <w:lang w:eastAsia="en-GB"/>
    </w:rPr>
  </w:style>
  <w:style w:type="character" w:styleId="PageNumber">
    <w:name w:val="page number"/>
    <w:basedOn w:val="DefaultParagraphFont"/>
    <w:rsid w:val="00263120"/>
  </w:style>
  <w:style w:type="paragraph" w:styleId="TOC1">
    <w:name w:val="toc 1"/>
    <w:basedOn w:val="Normal"/>
    <w:next w:val="Normal"/>
    <w:autoRedefine/>
    <w:uiPriority w:val="39"/>
    <w:rsid w:val="00FA1E1D"/>
    <w:pPr>
      <w:tabs>
        <w:tab w:val="left" w:pos="440"/>
        <w:tab w:val="right" w:leader="dot" w:pos="9061"/>
      </w:tabs>
    </w:pPr>
  </w:style>
  <w:style w:type="character" w:styleId="Hyperlink">
    <w:name w:val="Hyperlink"/>
    <w:uiPriority w:val="99"/>
    <w:rsid w:val="00263120"/>
    <w:rPr>
      <w:color w:val="0000FF"/>
      <w:u w:val="single"/>
    </w:rPr>
  </w:style>
  <w:style w:type="character" w:customStyle="1" w:styleId="BalloonTextChar">
    <w:name w:val="Balloon Text Char"/>
    <w:link w:val="BalloonText"/>
    <w:semiHidden/>
    <w:rsid w:val="00263120"/>
    <w:rPr>
      <w:rFonts w:ascii="Tahoma" w:eastAsia="Times New Roman" w:hAnsi="Tahoma" w:cs="Tahoma"/>
      <w:sz w:val="16"/>
      <w:szCs w:val="16"/>
      <w:lang w:eastAsia="en-GB"/>
    </w:rPr>
  </w:style>
  <w:style w:type="paragraph" w:styleId="BalloonText">
    <w:name w:val="Balloon Text"/>
    <w:basedOn w:val="Normal"/>
    <w:link w:val="BalloonTextChar"/>
    <w:semiHidden/>
    <w:rsid w:val="00263120"/>
    <w:rPr>
      <w:rFonts w:ascii="Tahoma" w:hAnsi="Tahoma" w:cs="Tahoma"/>
      <w:sz w:val="16"/>
      <w:szCs w:val="16"/>
    </w:rPr>
  </w:style>
  <w:style w:type="character" w:customStyle="1" w:styleId="CommentTextChar">
    <w:name w:val="Comment Text Char"/>
    <w:link w:val="CommentText"/>
    <w:semiHidden/>
    <w:rsid w:val="00263120"/>
    <w:rPr>
      <w:rFonts w:ascii="Arial" w:eastAsia="Times New Roman" w:hAnsi="Arial" w:cs="Times New Roman"/>
      <w:sz w:val="20"/>
      <w:szCs w:val="20"/>
      <w:lang w:eastAsia="en-GB"/>
    </w:rPr>
  </w:style>
  <w:style w:type="paragraph" w:styleId="CommentText">
    <w:name w:val="annotation text"/>
    <w:basedOn w:val="Normal"/>
    <w:link w:val="CommentTextChar"/>
    <w:semiHidden/>
    <w:rsid w:val="00263120"/>
    <w:rPr>
      <w:szCs w:val="20"/>
    </w:rPr>
  </w:style>
  <w:style w:type="character" w:customStyle="1" w:styleId="CommentSubjectChar">
    <w:name w:val="Comment Subject Char"/>
    <w:link w:val="CommentSubject"/>
    <w:semiHidden/>
    <w:rsid w:val="00263120"/>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semiHidden/>
    <w:rsid w:val="00263120"/>
    <w:rPr>
      <w:b/>
      <w:bCs/>
    </w:rPr>
  </w:style>
  <w:style w:type="paragraph" w:styleId="ListParagraph">
    <w:name w:val="List Paragraph"/>
    <w:basedOn w:val="Normal"/>
    <w:uiPriority w:val="34"/>
    <w:qFormat/>
    <w:rsid w:val="00263120"/>
    <w:pPr>
      <w:spacing w:before="0" w:after="200" w:line="276" w:lineRule="auto"/>
      <w:ind w:left="720"/>
      <w:contextualSpacing/>
      <w:jc w:val="left"/>
    </w:pPr>
    <w:rPr>
      <w:rFonts w:ascii="Calibri" w:eastAsia="Calibri" w:hAnsi="Calibri"/>
      <w:sz w:val="22"/>
      <w:lang w:val="en-US" w:eastAsia="en-US"/>
    </w:rPr>
  </w:style>
  <w:style w:type="paragraph" w:styleId="BodyText3">
    <w:name w:val="Body Text 3"/>
    <w:basedOn w:val="Normal"/>
    <w:link w:val="BodyText3Char"/>
    <w:rsid w:val="00263120"/>
    <w:pPr>
      <w:spacing w:before="0" w:after="0"/>
    </w:pPr>
    <w:rPr>
      <w:rFonts w:cs="Arial"/>
      <w:szCs w:val="24"/>
      <w:lang w:eastAsia="en-US"/>
    </w:rPr>
  </w:style>
  <w:style w:type="character" w:customStyle="1" w:styleId="BodyText3Char">
    <w:name w:val="Body Text 3 Char"/>
    <w:link w:val="BodyText3"/>
    <w:rsid w:val="00263120"/>
    <w:rPr>
      <w:rFonts w:ascii="Arial" w:eastAsia="Times New Roman" w:hAnsi="Arial" w:cs="Arial"/>
      <w:sz w:val="20"/>
      <w:szCs w:val="24"/>
    </w:rPr>
  </w:style>
  <w:style w:type="paragraph" w:styleId="BodyText2">
    <w:name w:val="Body Text 2"/>
    <w:basedOn w:val="Normal"/>
    <w:link w:val="BodyText2Char"/>
    <w:rsid w:val="00263120"/>
    <w:pPr>
      <w:spacing w:before="0" w:after="0"/>
    </w:pPr>
    <w:rPr>
      <w:rFonts w:cs="Arial"/>
      <w:szCs w:val="24"/>
      <w:lang w:eastAsia="en-US"/>
    </w:rPr>
  </w:style>
  <w:style w:type="character" w:customStyle="1" w:styleId="BodyText2Char">
    <w:name w:val="Body Text 2 Char"/>
    <w:link w:val="BodyText2"/>
    <w:rsid w:val="00263120"/>
    <w:rPr>
      <w:rFonts w:ascii="Arial" w:eastAsia="Times New Roman" w:hAnsi="Arial" w:cs="Arial"/>
      <w:sz w:val="20"/>
      <w:szCs w:val="24"/>
    </w:rPr>
  </w:style>
  <w:style w:type="paragraph" w:styleId="BodyText">
    <w:name w:val="Body Text"/>
    <w:basedOn w:val="Normal"/>
    <w:link w:val="BodyTextChar"/>
    <w:rsid w:val="00263120"/>
  </w:style>
  <w:style w:type="character" w:customStyle="1" w:styleId="BodyTextChar">
    <w:name w:val="Body Text Char"/>
    <w:link w:val="BodyText"/>
    <w:rsid w:val="00263120"/>
    <w:rPr>
      <w:rFonts w:ascii="Arial" w:eastAsia="Times New Roman" w:hAnsi="Arial" w:cs="Times New Roman"/>
      <w:sz w:val="20"/>
      <w:lang w:eastAsia="en-GB"/>
    </w:rPr>
  </w:style>
  <w:style w:type="character" w:customStyle="1" w:styleId="subparatext">
    <w:name w:val="subparatext"/>
    <w:basedOn w:val="DefaultParagraphFont"/>
    <w:rsid w:val="00263120"/>
  </w:style>
  <w:style w:type="paragraph" w:styleId="FootnoteText">
    <w:name w:val="footnote text"/>
    <w:basedOn w:val="Normal"/>
    <w:link w:val="FootnoteTextChar"/>
    <w:uiPriority w:val="99"/>
    <w:semiHidden/>
    <w:unhideWhenUsed/>
    <w:rsid w:val="008B72CC"/>
    <w:rPr>
      <w:szCs w:val="20"/>
    </w:rPr>
  </w:style>
  <w:style w:type="character" w:customStyle="1" w:styleId="FootnoteTextChar">
    <w:name w:val="Footnote Text Char"/>
    <w:link w:val="FootnoteText"/>
    <w:uiPriority w:val="99"/>
    <w:semiHidden/>
    <w:rsid w:val="008B72CC"/>
    <w:rPr>
      <w:rFonts w:ascii="Arial" w:eastAsia="Times New Roman" w:hAnsi="Arial"/>
    </w:rPr>
  </w:style>
  <w:style w:type="character" w:styleId="FootnoteReference">
    <w:name w:val="footnote reference"/>
    <w:uiPriority w:val="99"/>
    <w:semiHidden/>
    <w:unhideWhenUsed/>
    <w:rsid w:val="008B72CC"/>
    <w:rPr>
      <w:vertAlign w:val="superscript"/>
    </w:rPr>
  </w:style>
  <w:style w:type="paragraph" w:styleId="NoSpacing">
    <w:name w:val="No Spacing"/>
    <w:link w:val="NoSpacingChar"/>
    <w:uiPriority w:val="1"/>
    <w:qFormat/>
    <w:rsid w:val="004F5869"/>
    <w:rPr>
      <w:rFonts w:eastAsia="Times New Roman"/>
      <w:sz w:val="22"/>
      <w:szCs w:val="22"/>
      <w:lang w:val="en-US" w:eastAsia="ja-JP"/>
    </w:rPr>
  </w:style>
  <w:style w:type="character" w:customStyle="1" w:styleId="NoSpacingChar">
    <w:name w:val="No Spacing Char"/>
    <w:link w:val="NoSpacing"/>
    <w:uiPriority w:val="1"/>
    <w:rsid w:val="004F5869"/>
    <w:rPr>
      <w:rFonts w:eastAsia="Times New Roman"/>
      <w:sz w:val="22"/>
      <w:szCs w:val="22"/>
      <w:lang w:val="en-US" w:eastAsia="ja-JP"/>
    </w:rPr>
  </w:style>
  <w:style w:type="paragraph" w:customStyle="1" w:styleId="CMSSchPart">
    <w:name w:val="CMS Sch Part"/>
    <w:basedOn w:val="Normal"/>
    <w:next w:val="Normal"/>
    <w:rsid w:val="004F5869"/>
    <w:pPr>
      <w:spacing w:before="0" w:after="240"/>
      <w:jc w:val="center"/>
      <w:outlineLvl w:val="0"/>
    </w:pPr>
    <w:rPr>
      <w:rFonts w:ascii="Times New Roman" w:hAnsi="Times New Roman"/>
      <w:b/>
      <w:sz w:val="22"/>
      <w:szCs w:val="24"/>
    </w:rPr>
  </w:style>
  <w:style w:type="character" w:styleId="FollowedHyperlink">
    <w:name w:val="FollowedHyperlink"/>
    <w:basedOn w:val="DefaultParagraphFont"/>
    <w:uiPriority w:val="99"/>
    <w:semiHidden/>
    <w:unhideWhenUsed/>
    <w:rsid w:val="006C4315"/>
    <w:rPr>
      <w:color w:val="800080"/>
      <w:u w:val="single"/>
    </w:rPr>
  </w:style>
  <w:style w:type="paragraph" w:customStyle="1" w:styleId="font5">
    <w:name w:val="font5"/>
    <w:basedOn w:val="Normal"/>
    <w:rsid w:val="006C4315"/>
    <w:pPr>
      <w:spacing w:before="100" w:beforeAutospacing="1" w:after="100" w:afterAutospacing="1"/>
      <w:jc w:val="left"/>
    </w:pPr>
    <w:rPr>
      <w:rFonts w:ascii="Tahoma" w:hAnsi="Tahoma" w:cs="Tahoma"/>
      <w:b/>
      <w:bCs/>
      <w:color w:val="000000"/>
      <w:sz w:val="16"/>
      <w:szCs w:val="16"/>
    </w:rPr>
  </w:style>
  <w:style w:type="paragraph" w:customStyle="1" w:styleId="font6">
    <w:name w:val="font6"/>
    <w:basedOn w:val="Normal"/>
    <w:rsid w:val="006C4315"/>
    <w:pPr>
      <w:spacing w:before="100" w:beforeAutospacing="1" w:after="100" w:afterAutospacing="1"/>
      <w:jc w:val="left"/>
    </w:pPr>
    <w:rPr>
      <w:rFonts w:ascii="Tahoma" w:hAnsi="Tahoma" w:cs="Tahoma"/>
      <w:color w:val="000000"/>
      <w:sz w:val="16"/>
      <w:szCs w:val="16"/>
    </w:rPr>
  </w:style>
  <w:style w:type="paragraph" w:customStyle="1" w:styleId="xl65">
    <w:name w:val="xl65"/>
    <w:basedOn w:val="Normal"/>
    <w:rsid w:val="006C4315"/>
    <w:pPr>
      <w:pBdr>
        <w:top w:val="single" w:sz="4" w:space="0" w:color="auto"/>
        <w:left w:val="single" w:sz="4" w:space="0" w:color="auto"/>
        <w:right w:val="single" w:sz="4" w:space="0" w:color="auto"/>
      </w:pBdr>
      <w:shd w:val="clear" w:color="000000" w:fill="C0C0C0"/>
      <w:spacing w:before="100" w:beforeAutospacing="1" w:after="100" w:afterAutospacing="1"/>
      <w:jc w:val="center"/>
    </w:pPr>
    <w:rPr>
      <w:rFonts w:cs="Arial"/>
      <w:b/>
      <w:bCs/>
      <w:sz w:val="24"/>
      <w:szCs w:val="24"/>
    </w:rPr>
  </w:style>
  <w:style w:type="paragraph" w:customStyle="1" w:styleId="xl66">
    <w:name w:val="xl66"/>
    <w:basedOn w:val="Normal"/>
    <w:rsid w:val="006C431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6C4315"/>
    <w:pPr>
      <w:pBdr>
        <w:left w:val="single" w:sz="4" w:space="0" w:color="auto"/>
        <w:right w:val="single" w:sz="4" w:space="0" w:color="auto"/>
      </w:pBdr>
      <w:shd w:val="clear" w:color="000000" w:fill="C0C0C0"/>
      <w:spacing w:before="100" w:beforeAutospacing="1" w:after="100" w:afterAutospacing="1"/>
      <w:jc w:val="center"/>
    </w:pPr>
    <w:rPr>
      <w:rFonts w:cs="Arial"/>
      <w:b/>
      <w:bCs/>
      <w:sz w:val="24"/>
      <w:szCs w:val="24"/>
    </w:rPr>
  </w:style>
  <w:style w:type="paragraph" w:customStyle="1" w:styleId="xl68">
    <w:name w:val="xl68"/>
    <w:basedOn w:val="Normal"/>
    <w:rsid w:val="006C4315"/>
    <w:pPr>
      <w:pBdr>
        <w:top w:val="single" w:sz="4" w:space="0" w:color="auto"/>
        <w:left w:val="single" w:sz="4" w:space="0" w:color="auto"/>
        <w:right w:val="single" w:sz="4" w:space="0" w:color="auto"/>
      </w:pBdr>
      <w:shd w:val="clear" w:color="000000" w:fill="C0C0C0"/>
      <w:spacing w:before="100" w:beforeAutospacing="1" w:after="100" w:afterAutospacing="1"/>
      <w:jc w:val="center"/>
    </w:pPr>
    <w:rPr>
      <w:rFonts w:cs="Arial"/>
      <w:b/>
      <w:bCs/>
      <w:sz w:val="24"/>
      <w:szCs w:val="24"/>
    </w:rPr>
  </w:style>
  <w:style w:type="paragraph" w:customStyle="1" w:styleId="xl69">
    <w:name w:val="xl69"/>
    <w:basedOn w:val="Normal"/>
    <w:rsid w:val="006C431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6C431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6C431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cs="Arial"/>
      <w:b/>
      <w:bCs/>
      <w:sz w:val="24"/>
      <w:szCs w:val="24"/>
    </w:rPr>
  </w:style>
  <w:style w:type="paragraph" w:customStyle="1" w:styleId="xl72">
    <w:name w:val="xl72"/>
    <w:basedOn w:val="Normal"/>
    <w:rsid w:val="006C4315"/>
    <w:pPr>
      <w:pBdr>
        <w:top w:val="single" w:sz="4" w:space="0" w:color="auto"/>
        <w:left w:val="single" w:sz="4" w:space="0" w:color="auto"/>
        <w:right w:val="single" w:sz="4" w:space="0" w:color="auto"/>
      </w:pBdr>
      <w:shd w:val="clear" w:color="000000" w:fill="C0C0C0"/>
      <w:spacing w:before="100" w:beforeAutospacing="1" w:after="100" w:afterAutospacing="1"/>
      <w:jc w:val="center"/>
    </w:pPr>
    <w:rPr>
      <w:rFonts w:cs="Arial"/>
      <w:b/>
      <w:bCs/>
      <w:sz w:val="24"/>
      <w:szCs w:val="24"/>
    </w:rPr>
  </w:style>
  <w:style w:type="paragraph" w:customStyle="1" w:styleId="xl73">
    <w:name w:val="xl73"/>
    <w:basedOn w:val="Normal"/>
    <w:rsid w:val="006C431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cs="Arial"/>
      <w:b/>
      <w:bCs/>
      <w:sz w:val="24"/>
      <w:szCs w:val="24"/>
    </w:rPr>
  </w:style>
  <w:style w:type="paragraph" w:customStyle="1" w:styleId="xl74">
    <w:name w:val="xl74"/>
    <w:basedOn w:val="Normal"/>
    <w:rsid w:val="006C4315"/>
    <w:pPr>
      <w:pBdr>
        <w:top w:val="single" w:sz="4" w:space="0" w:color="auto"/>
        <w:left w:val="single" w:sz="4" w:space="0" w:color="auto"/>
        <w:right w:val="single" w:sz="4" w:space="0" w:color="auto"/>
      </w:pBdr>
      <w:shd w:val="clear" w:color="000000" w:fill="C0C0C0"/>
      <w:spacing w:before="100" w:beforeAutospacing="1" w:after="100" w:afterAutospacing="1"/>
      <w:jc w:val="center"/>
    </w:pPr>
    <w:rPr>
      <w:rFonts w:cs="Arial"/>
      <w:b/>
      <w:bCs/>
      <w:sz w:val="24"/>
      <w:szCs w:val="24"/>
    </w:rPr>
  </w:style>
  <w:style w:type="paragraph" w:customStyle="1" w:styleId="xl75">
    <w:name w:val="xl75"/>
    <w:basedOn w:val="Normal"/>
    <w:rsid w:val="006C4315"/>
    <w:pPr>
      <w:pBdr>
        <w:top w:val="single" w:sz="4" w:space="0" w:color="auto"/>
        <w:left w:val="single" w:sz="4" w:space="0" w:color="auto"/>
      </w:pBdr>
      <w:shd w:val="clear" w:color="000000" w:fill="C0C0C0"/>
      <w:spacing w:before="100" w:beforeAutospacing="1" w:after="100" w:afterAutospacing="1"/>
      <w:jc w:val="center"/>
    </w:pPr>
    <w:rPr>
      <w:rFonts w:cs="Arial"/>
      <w:b/>
      <w:bCs/>
      <w:sz w:val="24"/>
      <w:szCs w:val="24"/>
    </w:rPr>
  </w:style>
  <w:style w:type="paragraph" w:customStyle="1" w:styleId="xl76">
    <w:name w:val="xl76"/>
    <w:basedOn w:val="Normal"/>
    <w:rsid w:val="006C4315"/>
    <w:pPr>
      <w:pBdr>
        <w:top w:val="single" w:sz="4" w:space="0" w:color="auto"/>
        <w:right w:val="single" w:sz="4" w:space="0" w:color="auto"/>
      </w:pBdr>
      <w:shd w:val="clear" w:color="000000" w:fill="C0C0C0"/>
      <w:spacing w:before="100" w:beforeAutospacing="1" w:after="100" w:afterAutospacing="1"/>
      <w:jc w:val="center"/>
    </w:pPr>
    <w:rPr>
      <w:rFonts w:cs="Arial"/>
      <w:b/>
      <w:bCs/>
      <w:sz w:val="24"/>
      <w:szCs w:val="24"/>
    </w:rPr>
  </w:style>
  <w:style w:type="character" w:styleId="UnresolvedMention">
    <w:name w:val="Unresolved Mention"/>
    <w:basedOn w:val="DefaultParagraphFont"/>
    <w:uiPriority w:val="99"/>
    <w:semiHidden/>
    <w:unhideWhenUsed/>
    <w:rsid w:val="002E54E3"/>
    <w:rPr>
      <w:color w:val="808080"/>
      <w:shd w:val="clear" w:color="auto" w:fill="E6E6E6"/>
    </w:rPr>
  </w:style>
  <w:style w:type="table" w:styleId="TableGrid">
    <w:name w:val="Table Grid"/>
    <w:basedOn w:val="TableNormal"/>
    <w:uiPriority w:val="39"/>
    <w:rsid w:val="001929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rsid w:val="009A721E"/>
    <w:pPr>
      <w:keepLines/>
      <w:spacing w:after="240" w:line="240" w:lineRule="atLeast"/>
      <w:ind w:left="1418"/>
    </w:pPr>
    <w:rPr>
      <w:rFonts w:ascii="Arial" w:eastAsia="Times New Roman" w:hAnsi="Arial"/>
      <w:kern w:val="16"/>
      <w:sz w:val="22"/>
      <w:lang w:eastAsia="en-US"/>
    </w:rPr>
  </w:style>
  <w:style w:type="table" w:customStyle="1" w:styleId="TableGrid4">
    <w:name w:val="Table Grid4"/>
    <w:basedOn w:val="TableNormal"/>
    <w:next w:val="TableGrid"/>
    <w:uiPriority w:val="59"/>
    <w:rsid w:val="00396D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gc-table-header-span">
    <w:name w:val="igc-table-header-span"/>
    <w:basedOn w:val="DefaultParagraphFont"/>
    <w:rsid w:val="00474CA7"/>
  </w:style>
  <w:style w:type="character" w:customStyle="1" w:styleId="igc-table-cell-span">
    <w:name w:val="igc-table-cell-span"/>
    <w:basedOn w:val="DefaultParagraphFont"/>
    <w:rsid w:val="00474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081929">
      <w:bodyDiv w:val="1"/>
      <w:marLeft w:val="0"/>
      <w:marRight w:val="0"/>
      <w:marTop w:val="0"/>
      <w:marBottom w:val="0"/>
      <w:divBdr>
        <w:top w:val="none" w:sz="0" w:space="0" w:color="auto"/>
        <w:left w:val="none" w:sz="0" w:space="0" w:color="auto"/>
        <w:bottom w:val="none" w:sz="0" w:space="0" w:color="auto"/>
        <w:right w:val="none" w:sz="0" w:space="0" w:color="auto"/>
      </w:divBdr>
    </w:div>
    <w:div w:id="1273168487">
      <w:bodyDiv w:val="1"/>
      <w:marLeft w:val="0"/>
      <w:marRight w:val="0"/>
      <w:marTop w:val="0"/>
      <w:marBottom w:val="0"/>
      <w:divBdr>
        <w:top w:val="none" w:sz="0" w:space="0" w:color="auto"/>
        <w:left w:val="none" w:sz="0" w:space="0" w:color="auto"/>
        <w:bottom w:val="none" w:sz="0" w:space="0" w:color="auto"/>
        <w:right w:val="none" w:sz="0" w:space="0" w:color="auto"/>
      </w:divBdr>
    </w:div>
    <w:div w:id="1650282582">
      <w:bodyDiv w:val="1"/>
      <w:marLeft w:val="0"/>
      <w:marRight w:val="0"/>
      <w:marTop w:val="0"/>
      <w:marBottom w:val="0"/>
      <w:divBdr>
        <w:top w:val="none" w:sz="0" w:space="0" w:color="auto"/>
        <w:left w:val="none" w:sz="0" w:space="0" w:color="auto"/>
        <w:bottom w:val="none" w:sz="0" w:space="0" w:color="auto"/>
        <w:right w:val="none" w:sz="0" w:space="0" w:color="auto"/>
      </w:divBdr>
    </w:div>
    <w:div w:id="180488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reasury.gov/resource-center/sanctions/SDN-List/Pages/fuzzy_logic.aspx" TargetMode="External"/><Relationship Id="rId18" Type="http://schemas.openxmlformats.org/officeDocument/2006/relationships/hyperlink" Target="https://www.gov.uk/government/publications/financial-sanctions-consolidated-list-of-targets/consolidated-list-of-targets" TargetMode="External"/><Relationship Id="rId26" Type="http://schemas.openxmlformats.org/officeDocument/2006/relationships/hyperlink" Target="http://www.soca.gov.uk" TargetMode="External"/><Relationship Id="rId39" Type="http://schemas.openxmlformats.org/officeDocument/2006/relationships/hyperlink" Target="http://www.transparency.org/" TargetMode="External"/><Relationship Id="rId21" Type="http://schemas.openxmlformats.org/officeDocument/2006/relationships/hyperlink" Target="http://fsahandbook.info/FSA/glossary-html/handbook/Glossary/E?definition=G329" TargetMode="External"/><Relationship Id="rId34" Type="http://schemas.openxmlformats.org/officeDocument/2006/relationships/hyperlink" Target="http://www.bba.org.uk/bba/jsp/polopoly.jsp?d=770&amp;a=9814" TargetMode="External"/><Relationship Id="rId42" Type="http://schemas.openxmlformats.org/officeDocument/2006/relationships/hyperlink" Target="https://www.ukciu.gov.uk/saronline.aspx" TargetMode="External"/><Relationship Id="rId47" Type="http://schemas.openxmlformats.org/officeDocument/2006/relationships/hyperlink" Target="http://www.companieshouse.gov.uk/links/introduction.shtml" TargetMode="External"/><Relationship Id="rId50" Type="http://schemas.openxmlformats.org/officeDocument/2006/relationships/hyperlink" Target="http://www.fatf-gafi.org/document/52/0,3343,en_32250379_32237295_34027188_1_1_1_1,00.html"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treasury.gov/resource-center/sanctions/SDN-List/Pages/consolidated.aspx" TargetMode="External"/><Relationship Id="rId17" Type="http://schemas.openxmlformats.org/officeDocument/2006/relationships/hyperlink" Target="http://www.transparency.org/" TargetMode="External"/><Relationship Id="rId25" Type="http://schemas.openxmlformats.org/officeDocument/2006/relationships/hyperlink" Target="https://www.irs.gov/businesses/corporations/fatca-online-registration-system-and-ffi-list-giin-composition-information" TargetMode="External"/><Relationship Id="rId33" Type="http://schemas.openxmlformats.org/officeDocument/2006/relationships/hyperlink" Target="http://www.companieshouse.gov.uk/links/introduction.shtml" TargetMode="External"/><Relationship Id="rId38" Type="http://schemas.openxmlformats.org/officeDocument/2006/relationships/hyperlink" Target="http://www.fsa.gov.uk/register/exchanges.do" TargetMode="External"/><Relationship Id="rId46" Type="http://schemas.openxmlformats.org/officeDocument/2006/relationships/hyperlink" Target="http://www.companieshouse.gov.uk/links/introduction.shtml" TargetMode="External"/><Relationship Id="rId2" Type="http://schemas.openxmlformats.org/officeDocument/2006/relationships/numbering" Target="numbering.xml"/><Relationship Id="rId16" Type="http://schemas.openxmlformats.org/officeDocument/2006/relationships/hyperlink" Target="https://ofac.finra.org/" TargetMode="External"/><Relationship Id="rId20" Type="http://schemas.openxmlformats.org/officeDocument/2006/relationships/hyperlink" Target="http://fsahandbook.info/FSA/glossary-html/handbook/Glossary/U?definition=G1199" TargetMode="External"/><Relationship Id="rId29" Type="http://schemas.openxmlformats.org/officeDocument/2006/relationships/hyperlink" Target="http://www.bba.org.uk/bba/jsp/polopoly.jsp?d=773&amp;menu=expand" TargetMode="External"/><Relationship Id="rId41" Type="http://schemas.openxmlformats.org/officeDocument/2006/relationships/hyperlink" Target="http://www.soca.gov.uk/financialIntel/disclosure.html"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ury.gov/resource-center/sanctions/SDN-List/Pages/default.aspx" TargetMode="External"/><Relationship Id="rId24" Type="http://schemas.openxmlformats.org/officeDocument/2006/relationships/hyperlink" Target="https://www.irs.gov/businesses/corporations/fatca-online-registration-system-and-ffi-list-giin-composition-information" TargetMode="External"/><Relationship Id="rId32" Type="http://schemas.openxmlformats.org/officeDocument/2006/relationships/hyperlink" Target="http://www.companieshouse.gov.uk/links/introduction.shtml" TargetMode="External"/><Relationship Id="rId37" Type="http://schemas.openxmlformats.org/officeDocument/2006/relationships/hyperlink" Target="http://www.fatf-gafi.org/document/4/0,2340,en_32250379_32236992_33916420_1_1_1_1,00.html" TargetMode="External"/><Relationship Id="rId40" Type="http://schemas.openxmlformats.org/officeDocument/2006/relationships/hyperlink" Target="http://www.soca.gov.uk" TargetMode="External"/><Relationship Id="rId45" Type="http://schemas.openxmlformats.org/officeDocument/2006/relationships/hyperlink" Target="http://www.hm-treasury.gov.uk/documents/financial_services/sanctions/fin_sanctions_index.cfm" TargetMode="External"/><Relationship Id="rId53" Type="http://schemas.openxmlformats.org/officeDocument/2006/relationships/hyperlink" Target="https://offshoreleaks.icij.org/" TargetMode="External"/><Relationship Id="rId5" Type="http://schemas.openxmlformats.org/officeDocument/2006/relationships/webSettings" Target="webSettings.xml"/><Relationship Id="rId15" Type="http://schemas.openxmlformats.org/officeDocument/2006/relationships/hyperlink" Target="https://www.gov.uk/current-arms-embargoes-and-other-restrictions" TargetMode="External"/><Relationship Id="rId23" Type="http://schemas.openxmlformats.org/officeDocument/2006/relationships/footer" Target="footer1.xml"/><Relationship Id="rId28" Type="http://schemas.openxmlformats.org/officeDocument/2006/relationships/hyperlink" Target="https://www.ukciu.gov.uk/saronline.aspx" TargetMode="External"/><Relationship Id="rId36" Type="http://schemas.openxmlformats.org/officeDocument/2006/relationships/hyperlink" Target="http://www.fatf-gafi.org/document/52/0,3343,en_32250379_32237295_34027188_1_1_1_1,00.html" TargetMode="External"/><Relationship Id="rId49" Type="http://schemas.openxmlformats.org/officeDocument/2006/relationships/hyperlink" Target="http://www.fatf-gafi.org" TargetMode="External"/><Relationship Id="rId57" Type="http://schemas.openxmlformats.org/officeDocument/2006/relationships/theme" Target="theme/theme1.xml"/><Relationship Id="rId10" Type="http://schemas.openxmlformats.org/officeDocument/2006/relationships/hyperlink" Target="http://www.treasury.gov/about/organizational-structure/offices/pages/office-of-foreign-assets-control.aspx" TargetMode="External"/><Relationship Id="rId19" Type="http://schemas.openxmlformats.org/officeDocument/2006/relationships/hyperlink" Target="http://fsahandbook.info/FSA/glossary-html/handbook/Glossary/C?definition=G178" TargetMode="External"/><Relationship Id="rId31" Type="http://schemas.openxmlformats.org/officeDocument/2006/relationships/hyperlink" Target="http://www.hm-treasury.gov.uk/documents/financial_services/sanctions/fin_sanctions_index.cfm" TargetMode="External"/><Relationship Id="rId44" Type="http://schemas.openxmlformats.org/officeDocument/2006/relationships/hyperlink" Target="http://www.homeoffice.gov.uk/security/terrorism-and-the-law/terrorism-act/proscribed-groups?version=1" TargetMode="External"/><Relationship Id="rId52" Type="http://schemas.openxmlformats.org/officeDocument/2006/relationships/hyperlink" Target="https://www.gov.uk/government/organisations/office-of-financial-sanctions-implementation" TargetMode="External"/><Relationship Id="rId4" Type="http://schemas.openxmlformats.org/officeDocument/2006/relationships/settings" Target="settings.xml"/><Relationship Id="rId9" Type="http://schemas.openxmlformats.org/officeDocument/2006/relationships/hyperlink" Target="http://www.jmlsg.org.uk/" TargetMode="External"/><Relationship Id="rId14" Type="http://schemas.openxmlformats.org/officeDocument/2006/relationships/hyperlink" Target="http://www.treasury.gov/resource-center/sanctions/SDN-List/Pages/Other-OFAC-Sanctions-Lists.aspx" TargetMode="External"/><Relationship Id="rId22" Type="http://schemas.openxmlformats.org/officeDocument/2006/relationships/header" Target="header1.xml"/><Relationship Id="rId27" Type="http://schemas.openxmlformats.org/officeDocument/2006/relationships/hyperlink" Target="http://www.soca.gov.uk/financialIntel/disclosure.html" TargetMode="External"/><Relationship Id="rId30" Type="http://schemas.openxmlformats.org/officeDocument/2006/relationships/hyperlink" Target="http://www.homeoffice.gov.uk/security/terrorism-and-the-law/terrorism-act/proscribed-groups?version=1" TargetMode="External"/><Relationship Id="rId35" Type="http://schemas.openxmlformats.org/officeDocument/2006/relationships/hyperlink" Target="http://www.fatf-gafi.org" TargetMode="External"/><Relationship Id="rId43" Type="http://schemas.openxmlformats.org/officeDocument/2006/relationships/hyperlink" Target="http://www.bba.org.uk/bba/jsp/polopoly.jsp?d=773&amp;menu=expand" TargetMode="External"/><Relationship Id="rId48" Type="http://schemas.openxmlformats.org/officeDocument/2006/relationships/hyperlink" Target="http://www.bba.org.uk/bba/jsp/polopoly.jsp?d=770&amp;a=9814"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fsa.gov.uk/register/exchanges.do"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1C1B9-2ACE-4070-858C-B7955B73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23087</Words>
  <Characters>131596</Characters>
  <Application>Microsoft Office Word</Application>
  <DocSecurity>0</DocSecurity>
  <Lines>1096</Lines>
  <Paragraphs>308</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Amendments to this Policy</vt:lpstr>
      <vt:lpstr>CHAPTER 1: INTRODUCTION</vt:lpstr>
      <vt:lpstr>    {NAME_OF_FIRM_LONG} Anti-Money Laundering &amp; Counter Terrorist Financing Policy</vt:lpstr>
      <vt:lpstr>    {NAME_OF_FIRM_LONG} (“{NAME_OF_FIRM_SHORT}”) is committed to maintaining effecti</vt:lpstr>
      <vt:lpstr>    These policies and procedures must be adhered to at all times.</vt:lpstr>
      <vt:lpstr>    {NAME_OF_FIRM_SHORT} seeks to ensure at all times that:</vt:lpstr>
      <vt:lpstr>    Clients’ identities are satisfactorily verified in accordance with the firm’s ri</vt:lpstr>
      <vt:lpstr>    {NAME_OF_FIRM_SHORT} knows its clients and understands their reasons for doing b</vt:lpstr>
      <vt:lpstr>    Our staff are trained and made aware of both their personal legal obligations an</vt:lpstr>
      <vt:lpstr>    Our staff are trained to be vigilant for activities where there are reasonable g</vt:lpstr>
      <vt:lpstr>    Sufficient records are kept for the required period.</vt:lpstr>
      <vt:lpstr>    We establish, maintain and implement appropriate procedures to achieve these obj</vt:lpstr>
      <vt:lpstr>    Money laundering, fraud and market abuse threats are dynamic, and criminals cons</vt:lpstr>
      <vt:lpstr>    A risk based approach adopted by {NAME_OF_FIRM_SHORT} is the driver of our overa</vt:lpstr>
      <vt:lpstr>    Given the nature of risks involved it is not possible to cover every possible ev</vt:lpstr>
      <vt:lpstr>    Financial Crime Risk</vt:lpstr>
      <vt:lpstr>    Law, Regulation and Industry Practice</vt:lpstr>
      <vt:lpstr>    General Principles</vt:lpstr>
      <vt:lpstr>        Anti-Money Laundering Policies</vt:lpstr>
      <vt:lpstr>        Money Laundering Reporting Officer</vt:lpstr>
      <vt:lpstr>        Customer Due Diligence (‘CDD’)</vt:lpstr>
      <vt:lpstr>        Suspicious Transactions</vt:lpstr>
      <vt:lpstr>        Training</vt:lpstr>
      <vt:lpstr>        Record-Keeping</vt:lpstr>
      <vt:lpstr>CHAPTER 2: OFFENCES</vt:lpstr>
      <vt:lpstr>    Introduction</vt:lpstr>
      <vt:lpstr>    Proceeds of Crime Act 2002 </vt:lpstr>
      <vt:lpstr>        Criminal Conduct</vt:lpstr>
      <vt:lpstr>        Criminal Property</vt:lpstr>
      <vt:lpstr>        Concealing, Making Arrangements and Acquiring</vt:lpstr>
      <vt:lpstr>        Concealing and Related</vt:lpstr>
      <vt:lpstr>        Arrangements</vt:lpstr>
      <vt:lpstr>        Acquisition, Use and Possession</vt:lpstr>
      <vt:lpstr>        Tipping Off </vt:lpstr>
      <vt:lpstr>        Failure to Disclose </vt:lpstr>
      <vt:lpstr>        Destruction of Documents</vt:lpstr>
      <vt:lpstr>    Money Laundering Regulations 2017 </vt:lpstr>
      <vt:lpstr>    Terrorism Act 2000 &amp; the Anti-terrorism, Crime and Security Act 2001 </vt:lpstr>
      <vt:lpstr>    US Legal Obligations</vt:lpstr>
      <vt:lpstr>    Office of Foreign Assets Control (OFAC)</vt:lpstr>
      <vt:lpstr>    OFAC Sanctions Lists</vt:lpstr>
      <vt:lpstr>CHAPTER 3: INTERNAL COMMUNICATIONS</vt:lpstr>
      <vt:lpstr>    Money Laundering Reporting Officer</vt:lpstr>
      <vt:lpstr>    Contact with Third Parties</vt:lpstr>
      <vt:lpstr>    Orders</vt:lpstr>
      <vt:lpstr>CHAPTER 4: THE RISK BASED APPROACH</vt:lpstr>
      <vt:lpstr>    Introduction</vt:lpstr>
      <vt:lpstr>    Assessing the risk to {NAME_OF_FIRM_SHORT} </vt:lpstr>
      <vt:lpstr>    Client Risk Assessment</vt:lpstr>
      <vt:lpstr>        Low Risk</vt:lpstr>
      <vt:lpstr>        High Risk</vt:lpstr>
      <vt:lpstr>        Medium Risk</vt:lpstr>
      <vt:lpstr>    Additional Considerations</vt:lpstr>
      <vt:lpstr>    MLRO’s On-going Risk Assessment</vt:lpstr>
      <vt:lpstr>CHAPTER 5: CUSTOMER DUE DILIGENCE PROCEDURE</vt:lpstr>
      <vt:lpstr>    Introduction</vt:lpstr>
      <vt:lpstr>    What is CDD?</vt:lpstr>
      <vt:lpstr>    Timing of, and non-compliance with, CDD measures</vt:lpstr>
      <vt:lpstr>    Who is the Customer?</vt:lpstr>
      <vt:lpstr>    Who is the beneficial Owner?</vt:lpstr>
      <vt:lpstr>    Existing Customers</vt:lpstr>
      <vt:lpstr>    Simplified Due Diligence</vt:lpstr>
      <vt:lpstr>    Enhanced Due Diligence</vt:lpstr>
      <vt:lpstr>    Account Opening Process</vt:lpstr>
      <vt:lpstr>    Exception to Full Identification</vt:lpstr>
      <vt:lpstr>    Capacity of the Client</vt:lpstr>
      <vt:lpstr>        I. Client Acting as an Agent</vt:lpstr>
      <vt:lpstr>        II. {NAME_OF_FIRM_SHORT} Acting Solely as an Introducer</vt:lpstr>
      <vt:lpstr>    Standard of Verification Evidence</vt:lpstr>
      <vt:lpstr>        Client Risk</vt:lpstr>
      <vt:lpstr>        Financial Services Targets</vt:lpstr>
      <vt:lpstr>        Origin of Documents</vt:lpstr>
      <vt:lpstr>        Home Visit Evidencing Address</vt:lpstr>
      <vt:lpstr>        Documents in a Foreign Language</vt:lpstr>
      <vt:lpstr>        Documentary and Electronic Evidence</vt:lpstr>
      <vt:lpstr>        Certification of Documents</vt:lpstr>
      <vt:lpstr>        Clients’ Websites</vt:lpstr>
      <vt:lpstr>        Public Information</vt:lpstr>
      <vt:lpstr>        Signatories</vt:lpstr>
      <vt:lpstr>        Non Face To Face Clients</vt:lpstr>
      <vt:lpstr>        Controller of Funds</vt:lpstr>
      <vt:lpstr>        Source of funds</vt:lpstr>
      <vt:lpstr>        Controllers and Beneficial Owners</vt:lpstr>
      <vt:lpstr>        Other Considerations</vt:lpstr>
      <vt:lpstr>CHAPTER 6: IDENTIFICATION EVIDENCE</vt:lpstr>
      <vt:lpstr>    Introduction</vt:lpstr>
      <vt:lpstr>    Clients entitled to Simplified Due Diligence (SDD)</vt:lpstr>
      <vt:lpstr>        Regulated Financial Institutions</vt:lpstr>
      <vt:lpstr>        UK Public Authorities and Community institutions</vt:lpstr>
      <vt:lpstr>        Companies listed on an EU regulated market or equivalent exchange. </vt:lpstr>
      <vt:lpstr>        Companies subject to the licensing and prudential regime of a statutory regulato</vt:lpstr>
      <vt:lpstr>    Clients Subject to Full Identification Requirements</vt:lpstr>
      <vt:lpstr>        Introduction</vt:lpstr>
      <vt:lpstr>        Standard Information for Medium Risk Clients</vt:lpstr>
      <vt:lpstr>        For Limited Partnerships which are Medium Risk Clients</vt:lpstr>
      <vt:lpstr>        High Risk Clients</vt:lpstr>
      <vt:lpstr>        Legal and accountancy firms</vt:lpstr>
      <vt:lpstr>    Firms that are members of a recognised professional body (accountants and lawyer</vt:lpstr>
      <vt:lpstr>    Non UK Governments and Public Authorities</vt:lpstr>
      <vt:lpstr>    Trusts, Foundations and Similar Entities </vt:lpstr>
    </vt:vector>
  </TitlesOfParts>
  <Company/>
  <LinksUpToDate>false</LinksUpToDate>
  <CharactersWithSpaces>154375</CharactersWithSpaces>
  <SharedDoc>false</SharedDoc>
  <HLinks>
    <vt:vector size="228" baseType="variant">
      <vt:variant>
        <vt:i4>7995454</vt:i4>
      </vt:variant>
      <vt:variant>
        <vt:i4>171</vt:i4>
      </vt:variant>
      <vt:variant>
        <vt:i4>0</vt:i4>
      </vt:variant>
      <vt:variant>
        <vt:i4>5</vt:i4>
      </vt:variant>
      <vt:variant>
        <vt:lpwstr>http://www.fsa.gov.uk/register/exchanges.do</vt:lpwstr>
      </vt:variant>
      <vt:variant>
        <vt:lpwstr/>
      </vt:variant>
      <vt:variant>
        <vt:i4>5832746</vt:i4>
      </vt:variant>
      <vt:variant>
        <vt:i4>168</vt:i4>
      </vt:variant>
      <vt:variant>
        <vt:i4>0</vt:i4>
      </vt:variant>
      <vt:variant>
        <vt:i4>5</vt:i4>
      </vt:variant>
      <vt:variant>
        <vt:lpwstr>http://www.fatf-gafi.org/document/4/0,2340,en_32250379_32236992_33916420_1_1_1_1,00.html</vt:lpwstr>
      </vt:variant>
      <vt:variant>
        <vt:lpwstr/>
      </vt:variant>
      <vt:variant>
        <vt:i4>3276826</vt:i4>
      </vt:variant>
      <vt:variant>
        <vt:i4>165</vt:i4>
      </vt:variant>
      <vt:variant>
        <vt:i4>0</vt:i4>
      </vt:variant>
      <vt:variant>
        <vt:i4>5</vt:i4>
      </vt:variant>
      <vt:variant>
        <vt:lpwstr>http://www.fatf-gafi.org/document/52/0,3343,en_32250379_32237295_34027188_1_1_1_1,00.html</vt:lpwstr>
      </vt:variant>
      <vt:variant>
        <vt:lpwstr/>
      </vt:variant>
      <vt:variant>
        <vt:i4>1310730</vt:i4>
      </vt:variant>
      <vt:variant>
        <vt:i4>162</vt:i4>
      </vt:variant>
      <vt:variant>
        <vt:i4>0</vt:i4>
      </vt:variant>
      <vt:variant>
        <vt:i4>5</vt:i4>
      </vt:variant>
      <vt:variant>
        <vt:lpwstr>http://www.fatf-gafi.org/</vt:lpwstr>
      </vt:variant>
      <vt:variant>
        <vt:lpwstr/>
      </vt:variant>
      <vt:variant>
        <vt:i4>7143545</vt:i4>
      </vt:variant>
      <vt:variant>
        <vt:i4>159</vt:i4>
      </vt:variant>
      <vt:variant>
        <vt:i4>0</vt:i4>
      </vt:variant>
      <vt:variant>
        <vt:i4>5</vt:i4>
      </vt:variant>
      <vt:variant>
        <vt:lpwstr>http://www.bba.org.uk/bba/jsp/polopoly.jsp?d=770&amp;a=9814</vt:lpwstr>
      </vt:variant>
      <vt:variant>
        <vt:lpwstr/>
      </vt:variant>
      <vt:variant>
        <vt:i4>65</vt:i4>
      </vt:variant>
      <vt:variant>
        <vt:i4>156</vt:i4>
      </vt:variant>
      <vt:variant>
        <vt:i4>0</vt:i4>
      </vt:variant>
      <vt:variant>
        <vt:i4>5</vt:i4>
      </vt:variant>
      <vt:variant>
        <vt:lpwstr>http://www.companieshouse.gov.uk/links/introduction.shtml</vt:lpwstr>
      </vt:variant>
      <vt:variant>
        <vt:lpwstr/>
      </vt:variant>
      <vt:variant>
        <vt:i4>65</vt:i4>
      </vt:variant>
      <vt:variant>
        <vt:i4>153</vt:i4>
      </vt:variant>
      <vt:variant>
        <vt:i4>0</vt:i4>
      </vt:variant>
      <vt:variant>
        <vt:i4>5</vt:i4>
      </vt:variant>
      <vt:variant>
        <vt:lpwstr>http://www.companieshouse.gov.uk/links/introduction.shtml</vt:lpwstr>
      </vt:variant>
      <vt:variant>
        <vt:lpwstr/>
      </vt:variant>
      <vt:variant>
        <vt:i4>3866650</vt:i4>
      </vt:variant>
      <vt:variant>
        <vt:i4>150</vt:i4>
      </vt:variant>
      <vt:variant>
        <vt:i4>0</vt:i4>
      </vt:variant>
      <vt:variant>
        <vt:i4>5</vt:i4>
      </vt:variant>
      <vt:variant>
        <vt:lpwstr>http://www.hm-treasury.gov.uk/documents/financial_services/sanctions/fin_sanctions_index.cfm</vt:lpwstr>
      </vt:variant>
      <vt:variant>
        <vt:lpwstr/>
      </vt:variant>
      <vt:variant>
        <vt:i4>720971</vt:i4>
      </vt:variant>
      <vt:variant>
        <vt:i4>147</vt:i4>
      </vt:variant>
      <vt:variant>
        <vt:i4>0</vt:i4>
      </vt:variant>
      <vt:variant>
        <vt:i4>5</vt:i4>
      </vt:variant>
      <vt:variant>
        <vt:lpwstr>http://www.homeoffice.gov.uk/security/terrorism-and-the-law/terrorism-act/proscribed-groups?version=1</vt:lpwstr>
      </vt:variant>
      <vt:variant>
        <vt:lpwstr/>
      </vt:variant>
      <vt:variant>
        <vt:i4>4456471</vt:i4>
      </vt:variant>
      <vt:variant>
        <vt:i4>144</vt:i4>
      </vt:variant>
      <vt:variant>
        <vt:i4>0</vt:i4>
      </vt:variant>
      <vt:variant>
        <vt:i4>5</vt:i4>
      </vt:variant>
      <vt:variant>
        <vt:lpwstr>http://www.bba.org.uk/bba/jsp/polopoly.jsp?d=773&amp;menu=expand</vt:lpwstr>
      </vt:variant>
      <vt:variant>
        <vt:lpwstr/>
      </vt:variant>
      <vt:variant>
        <vt:i4>3932217</vt:i4>
      </vt:variant>
      <vt:variant>
        <vt:i4>141</vt:i4>
      </vt:variant>
      <vt:variant>
        <vt:i4>0</vt:i4>
      </vt:variant>
      <vt:variant>
        <vt:i4>5</vt:i4>
      </vt:variant>
      <vt:variant>
        <vt:lpwstr>https://www.ukciu.gov.uk/saronline.aspx</vt:lpwstr>
      </vt:variant>
      <vt:variant>
        <vt:lpwstr/>
      </vt:variant>
      <vt:variant>
        <vt:i4>655450</vt:i4>
      </vt:variant>
      <vt:variant>
        <vt:i4>138</vt:i4>
      </vt:variant>
      <vt:variant>
        <vt:i4>0</vt:i4>
      </vt:variant>
      <vt:variant>
        <vt:i4>5</vt:i4>
      </vt:variant>
      <vt:variant>
        <vt:lpwstr>http://www.soca.gov.uk/financialIntel/disclosure.html</vt:lpwstr>
      </vt:variant>
      <vt:variant>
        <vt:lpwstr>forms</vt:lpwstr>
      </vt:variant>
      <vt:variant>
        <vt:i4>4128826</vt:i4>
      </vt:variant>
      <vt:variant>
        <vt:i4>135</vt:i4>
      </vt:variant>
      <vt:variant>
        <vt:i4>0</vt:i4>
      </vt:variant>
      <vt:variant>
        <vt:i4>5</vt:i4>
      </vt:variant>
      <vt:variant>
        <vt:lpwstr>http://www.soca.gov.uk/</vt:lpwstr>
      </vt:variant>
      <vt:variant>
        <vt:lpwstr/>
      </vt:variant>
      <vt:variant>
        <vt:i4>5832785</vt:i4>
      </vt:variant>
      <vt:variant>
        <vt:i4>132</vt:i4>
      </vt:variant>
      <vt:variant>
        <vt:i4>0</vt:i4>
      </vt:variant>
      <vt:variant>
        <vt:i4>5</vt:i4>
      </vt:variant>
      <vt:variant>
        <vt:lpwstr>http://www.transparency.org/</vt:lpwstr>
      </vt:variant>
      <vt:variant>
        <vt:lpwstr/>
      </vt:variant>
      <vt:variant>
        <vt:i4>5439578</vt:i4>
      </vt:variant>
      <vt:variant>
        <vt:i4>129</vt:i4>
      </vt:variant>
      <vt:variant>
        <vt:i4>0</vt:i4>
      </vt:variant>
      <vt:variant>
        <vt:i4>5</vt:i4>
      </vt:variant>
      <vt:variant>
        <vt:lpwstr>http://fsahandbook.info/FSA/glossary-html/handbook/Glossary/E?definition=G329</vt:lpwstr>
      </vt:variant>
      <vt:variant>
        <vt:lpwstr/>
      </vt:variant>
      <vt:variant>
        <vt:i4>6881393</vt:i4>
      </vt:variant>
      <vt:variant>
        <vt:i4>126</vt:i4>
      </vt:variant>
      <vt:variant>
        <vt:i4>0</vt:i4>
      </vt:variant>
      <vt:variant>
        <vt:i4>5</vt:i4>
      </vt:variant>
      <vt:variant>
        <vt:lpwstr>http://fsahandbook.info/FSA/glossary-html/handbook/Glossary/U?definition=G1199</vt:lpwstr>
      </vt:variant>
      <vt:variant>
        <vt:lpwstr/>
      </vt:variant>
      <vt:variant>
        <vt:i4>5636190</vt:i4>
      </vt:variant>
      <vt:variant>
        <vt:i4>123</vt:i4>
      </vt:variant>
      <vt:variant>
        <vt:i4>0</vt:i4>
      </vt:variant>
      <vt:variant>
        <vt:i4>5</vt:i4>
      </vt:variant>
      <vt:variant>
        <vt:lpwstr>http://fsahandbook.info/FSA/glossary-html/handbook/Glossary/C?definition=G178</vt:lpwstr>
      </vt:variant>
      <vt:variant>
        <vt:lpwstr/>
      </vt:variant>
      <vt:variant>
        <vt:i4>3866650</vt:i4>
      </vt:variant>
      <vt:variant>
        <vt:i4>120</vt:i4>
      </vt:variant>
      <vt:variant>
        <vt:i4>0</vt:i4>
      </vt:variant>
      <vt:variant>
        <vt:i4>5</vt:i4>
      </vt:variant>
      <vt:variant>
        <vt:lpwstr>http://www.hm-treasury.gov.uk/documents/financial_services/sanctions/fin_sanctions_index.cfm</vt:lpwstr>
      </vt:variant>
      <vt:variant>
        <vt:lpwstr/>
      </vt:variant>
      <vt:variant>
        <vt:i4>1572951</vt:i4>
      </vt:variant>
      <vt:variant>
        <vt:i4>117</vt:i4>
      </vt:variant>
      <vt:variant>
        <vt:i4>0</vt:i4>
      </vt:variant>
      <vt:variant>
        <vt:i4>5</vt:i4>
      </vt:variant>
      <vt:variant>
        <vt:lpwstr>http://www.jmlsg.org.uk/</vt:lpwstr>
      </vt:variant>
      <vt:variant>
        <vt:lpwstr/>
      </vt:variant>
      <vt:variant>
        <vt:i4>1966134</vt:i4>
      </vt:variant>
      <vt:variant>
        <vt:i4>110</vt:i4>
      </vt:variant>
      <vt:variant>
        <vt:i4>0</vt:i4>
      </vt:variant>
      <vt:variant>
        <vt:i4>5</vt:i4>
      </vt:variant>
      <vt:variant>
        <vt:lpwstr/>
      </vt:variant>
      <vt:variant>
        <vt:lpwstr>_Toc337537188</vt:lpwstr>
      </vt:variant>
      <vt:variant>
        <vt:i4>1966134</vt:i4>
      </vt:variant>
      <vt:variant>
        <vt:i4>104</vt:i4>
      </vt:variant>
      <vt:variant>
        <vt:i4>0</vt:i4>
      </vt:variant>
      <vt:variant>
        <vt:i4>5</vt:i4>
      </vt:variant>
      <vt:variant>
        <vt:lpwstr/>
      </vt:variant>
      <vt:variant>
        <vt:lpwstr>_Toc337537187</vt:lpwstr>
      </vt:variant>
      <vt:variant>
        <vt:i4>1966134</vt:i4>
      </vt:variant>
      <vt:variant>
        <vt:i4>98</vt:i4>
      </vt:variant>
      <vt:variant>
        <vt:i4>0</vt:i4>
      </vt:variant>
      <vt:variant>
        <vt:i4>5</vt:i4>
      </vt:variant>
      <vt:variant>
        <vt:lpwstr/>
      </vt:variant>
      <vt:variant>
        <vt:lpwstr>_Toc337537186</vt:lpwstr>
      </vt:variant>
      <vt:variant>
        <vt:i4>1966134</vt:i4>
      </vt:variant>
      <vt:variant>
        <vt:i4>92</vt:i4>
      </vt:variant>
      <vt:variant>
        <vt:i4>0</vt:i4>
      </vt:variant>
      <vt:variant>
        <vt:i4>5</vt:i4>
      </vt:variant>
      <vt:variant>
        <vt:lpwstr/>
      </vt:variant>
      <vt:variant>
        <vt:lpwstr>_Toc337537185</vt:lpwstr>
      </vt:variant>
      <vt:variant>
        <vt:i4>1966134</vt:i4>
      </vt:variant>
      <vt:variant>
        <vt:i4>86</vt:i4>
      </vt:variant>
      <vt:variant>
        <vt:i4>0</vt:i4>
      </vt:variant>
      <vt:variant>
        <vt:i4>5</vt:i4>
      </vt:variant>
      <vt:variant>
        <vt:lpwstr/>
      </vt:variant>
      <vt:variant>
        <vt:lpwstr>_Toc337537184</vt:lpwstr>
      </vt:variant>
      <vt:variant>
        <vt:i4>1966134</vt:i4>
      </vt:variant>
      <vt:variant>
        <vt:i4>80</vt:i4>
      </vt:variant>
      <vt:variant>
        <vt:i4>0</vt:i4>
      </vt:variant>
      <vt:variant>
        <vt:i4>5</vt:i4>
      </vt:variant>
      <vt:variant>
        <vt:lpwstr/>
      </vt:variant>
      <vt:variant>
        <vt:lpwstr>_Toc337537183</vt:lpwstr>
      </vt:variant>
      <vt:variant>
        <vt:i4>1966134</vt:i4>
      </vt:variant>
      <vt:variant>
        <vt:i4>74</vt:i4>
      </vt:variant>
      <vt:variant>
        <vt:i4>0</vt:i4>
      </vt:variant>
      <vt:variant>
        <vt:i4>5</vt:i4>
      </vt:variant>
      <vt:variant>
        <vt:lpwstr/>
      </vt:variant>
      <vt:variant>
        <vt:lpwstr>_Toc337537182</vt:lpwstr>
      </vt:variant>
      <vt:variant>
        <vt:i4>1966134</vt:i4>
      </vt:variant>
      <vt:variant>
        <vt:i4>68</vt:i4>
      </vt:variant>
      <vt:variant>
        <vt:i4>0</vt:i4>
      </vt:variant>
      <vt:variant>
        <vt:i4>5</vt:i4>
      </vt:variant>
      <vt:variant>
        <vt:lpwstr/>
      </vt:variant>
      <vt:variant>
        <vt:lpwstr>_Toc337537181</vt:lpwstr>
      </vt:variant>
      <vt:variant>
        <vt:i4>1966134</vt:i4>
      </vt:variant>
      <vt:variant>
        <vt:i4>62</vt:i4>
      </vt:variant>
      <vt:variant>
        <vt:i4>0</vt:i4>
      </vt:variant>
      <vt:variant>
        <vt:i4>5</vt:i4>
      </vt:variant>
      <vt:variant>
        <vt:lpwstr/>
      </vt:variant>
      <vt:variant>
        <vt:lpwstr>_Toc337537180</vt:lpwstr>
      </vt:variant>
      <vt:variant>
        <vt:i4>1114166</vt:i4>
      </vt:variant>
      <vt:variant>
        <vt:i4>56</vt:i4>
      </vt:variant>
      <vt:variant>
        <vt:i4>0</vt:i4>
      </vt:variant>
      <vt:variant>
        <vt:i4>5</vt:i4>
      </vt:variant>
      <vt:variant>
        <vt:lpwstr/>
      </vt:variant>
      <vt:variant>
        <vt:lpwstr>_Toc337537179</vt:lpwstr>
      </vt:variant>
      <vt:variant>
        <vt:i4>1114166</vt:i4>
      </vt:variant>
      <vt:variant>
        <vt:i4>50</vt:i4>
      </vt:variant>
      <vt:variant>
        <vt:i4>0</vt:i4>
      </vt:variant>
      <vt:variant>
        <vt:i4>5</vt:i4>
      </vt:variant>
      <vt:variant>
        <vt:lpwstr/>
      </vt:variant>
      <vt:variant>
        <vt:lpwstr>_Toc337537178</vt:lpwstr>
      </vt:variant>
      <vt:variant>
        <vt:i4>1114166</vt:i4>
      </vt:variant>
      <vt:variant>
        <vt:i4>44</vt:i4>
      </vt:variant>
      <vt:variant>
        <vt:i4>0</vt:i4>
      </vt:variant>
      <vt:variant>
        <vt:i4>5</vt:i4>
      </vt:variant>
      <vt:variant>
        <vt:lpwstr/>
      </vt:variant>
      <vt:variant>
        <vt:lpwstr>_Toc337537177</vt:lpwstr>
      </vt:variant>
      <vt:variant>
        <vt:i4>1114166</vt:i4>
      </vt:variant>
      <vt:variant>
        <vt:i4>38</vt:i4>
      </vt:variant>
      <vt:variant>
        <vt:i4>0</vt:i4>
      </vt:variant>
      <vt:variant>
        <vt:i4>5</vt:i4>
      </vt:variant>
      <vt:variant>
        <vt:lpwstr/>
      </vt:variant>
      <vt:variant>
        <vt:lpwstr>_Toc337537176</vt:lpwstr>
      </vt:variant>
      <vt:variant>
        <vt:i4>1114166</vt:i4>
      </vt:variant>
      <vt:variant>
        <vt:i4>32</vt:i4>
      </vt:variant>
      <vt:variant>
        <vt:i4>0</vt:i4>
      </vt:variant>
      <vt:variant>
        <vt:i4>5</vt:i4>
      </vt:variant>
      <vt:variant>
        <vt:lpwstr/>
      </vt:variant>
      <vt:variant>
        <vt:lpwstr>_Toc337537175</vt:lpwstr>
      </vt:variant>
      <vt:variant>
        <vt:i4>1114166</vt:i4>
      </vt:variant>
      <vt:variant>
        <vt:i4>26</vt:i4>
      </vt:variant>
      <vt:variant>
        <vt:i4>0</vt:i4>
      </vt:variant>
      <vt:variant>
        <vt:i4>5</vt:i4>
      </vt:variant>
      <vt:variant>
        <vt:lpwstr/>
      </vt:variant>
      <vt:variant>
        <vt:lpwstr>_Toc337537174</vt:lpwstr>
      </vt:variant>
      <vt:variant>
        <vt:i4>1114166</vt:i4>
      </vt:variant>
      <vt:variant>
        <vt:i4>20</vt:i4>
      </vt:variant>
      <vt:variant>
        <vt:i4>0</vt:i4>
      </vt:variant>
      <vt:variant>
        <vt:i4>5</vt:i4>
      </vt:variant>
      <vt:variant>
        <vt:lpwstr/>
      </vt:variant>
      <vt:variant>
        <vt:lpwstr>_Toc337537173</vt:lpwstr>
      </vt:variant>
      <vt:variant>
        <vt:i4>1114166</vt:i4>
      </vt:variant>
      <vt:variant>
        <vt:i4>14</vt:i4>
      </vt:variant>
      <vt:variant>
        <vt:i4>0</vt:i4>
      </vt:variant>
      <vt:variant>
        <vt:i4>5</vt:i4>
      </vt:variant>
      <vt:variant>
        <vt:lpwstr/>
      </vt:variant>
      <vt:variant>
        <vt:lpwstr>_Toc337537172</vt:lpwstr>
      </vt:variant>
      <vt:variant>
        <vt:i4>1114166</vt:i4>
      </vt:variant>
      <vt:variant>
        <vt:i4>8</vt:i4>
      </vt:variant>
      <vt:variant>
        <vt:i4>0</vt:i4>
      </vt:variant>
      <vt:variant>
        <vt:i4>5</vt:i4>
      </vt:variant>
      <vt:variant>
        <vt:lpwstr/>
      </vt:variant>
      <vt:variant>
        <vt:lpwstr>_Toc337537171</vt:lpwstr>
      </vt:variant>
      <vt:variant>
        <vt:i4>1114166</vt:i4>
      </vt:variant>
      <vt:variant>
        <vt:i4>2</vt:i4>
      </vt:variant>
      <vt:variant>
        <vt:i4>0</vt:i4>
      </vt:variant>
      <vt:variant>
        <vt:i4>5</vt:i4>
      </vt:variant>
      <vt:variant>
        <vt:lpwstr/>
      </vt:variant>
      <vt:variant>
        <vt:lpwstr>_Toc337537170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Werrell</dc:creator>
  <cp:keywords/>
  <cp:lastModifiedBy>Lee Werrell</cp:lastModifiedBy>
  <cp:revision>2</cp:revision>
  <dcterms:created xsi:type="dcterms:W3CDTF">2018-09-11T07:52:00Z</dcterms:created>
  <dcterms:modified xsi:type="dcterms:W3CDTF">2018-09-11T07:52:00Z</dcterms:modified>
</cp:coreProperties>
</file>